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right="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2667000</wp:posOffset>
            </wp:positionH>
            <wp:positionV relativeFrom="paragraph">
              <wp:posOffset>7623</wp:posOffset>
            </wp:positionV>
            <wp:extent cx="572453" cy="762000"/>
            <wp:effectExtent b="0" l="0" r="0" t="0"/>
            <wp:wrapSquare wrapText="right" distB="114300" distT="114300" distL="114300" distR="114300"/>
            <wp:docPr descr="Герб України" id="3" name="image1.gif"/>
            <a:graphic>
              <a:graphicData uri="http://schemas.openxmlformats.org/drawingml/2006/picture">
                <pic:pic>
                  <pic:nvPicPr>
                    <pic:cNvPr descr="Герб України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53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69" w:lineRule="auto"/>
        <w:ind w:right="558"/>
        <w:jc w:val="right"/>
        <w:rPr>
          <w:sz w:val="32"/>
          <w:szCs w:val="32"/>
        </w:rPr>
      </w:pPr>
      <w:r w:rsidDel="00000000" w:rsidR="00000000" w:rsidRPr="00000000">
        <w:rPr>
          <w:color w:val="999999"/>
          <w:sz w:val="32"/>
          <w:szCs w:val="32"/>
          <w:rtl w:val="0"/>
        </w:rPr>
        <w:t xml:space="preserve">ПРОЕКТ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7" w:lineRule="auto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131" w:line="360" w:lineRule="auto"/>
        <w:ind w:left="2409" w:right="2628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131" w:line="360" w:lineRule="auto"/>
        <w:ind w:left="2409" w:right="2628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КАБІНЕТ МІНІСТРІВ УКРАЇНИ ПОСТАНОВА</w:t>
      </w:r>
    </w:p>
    <w:p w:rsidR="00000000" w:rsidDel="00000000" w:rsidP="00000000" w:rsidRDefault="00000000" w:rsidRPr="00000000" w14:paraId="00000006">
      <w:pPr>
        <w:widowControl w:val="0"/>
        <w:tabs>
          <w:tab w:val="left" w:pos="2804"/>
          <w:tab w:val="left" w:pos="4779"/>
        </w:tabs>
        <w:spacing w:line="318" w:lineRule="auto"/>
        <w:ind w:left="56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від</w:t>
        <w:tab/>
        <w:t xml:space="preserve">2021 р. №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Rule="auto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Київ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Про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внесення зміни у додаток 4 до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Порядку передачі в оренду державного та комунального майна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Кабінет Міністрів України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постановляє: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firstLine="567"/>
        <w:jc w:val="both"/>
        <w:rPr>
          <w:color w:val="000000"/>
          <w:sz w:val="28"/>
          <w:szCs w:val="28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Внести зміну у додаток 4 до Порядку передачі в оренду державного та комунального майна, затвердженого постановою Кабінету Міністрів України від 03 червня 2020 р. № 483 ,,Деякі питання оренди державного та комунального майна” (Офіційний вісник України, 2020 р.,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№ 51,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ст. 1585), доповнивши його абзацом такого змісту: </w:t>
      </w:r>
    </w:p>
    <w:p w:rsidR="00000000" w:rsidDel="00000000" w:rsidP="00000000" w:rsidRDefault="00000000" w:rsidRPr="00000000" w14:paraId="0000000C">
      <w:pPr>
        <w:spacing w:after="120" w:before="120" w:lineRule="auto"/>
        <w:ind w:firstLine="567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,,постачальники електронних комунікаційних послуг, для розміщення технічних засобів електронних комунікацій”.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Прем’єр-міністр України                                                               Д. ШМИГАЛЬ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1134" w:top="709" w:left="1701" w:right="567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ntiqu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ntiqua" w:cs="Antiqua" w:eastAsia="Antiqua" w:hAnsi="Antiqua"/>
        <w:color w:val="000000"/>
        <w:sz w:val="26"/>
        <w:szCs w:val="26"/>
      </w:rPr>
    </w:pPr>
    <w:r w:rsidDel="00000000" w:rsidR="00000000" w:rsidRPr="00000000">
      <w:rPr>
        <w:rFonts w:ascii="Antiqua" w:cs="Antiqua" w:eastAsia="Antiqua" w:hAnsi="Antiqua"/>
        <w:color w:val="000000"/>
        <w:sz w:val="26"/>
        <w:szCs w:val="2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DuwcMfYwfzm0OsRZRm4QOj6Mg==">AMUW2mXHx66CNlG289P2nM8FoOBs58jFPuR4FaBp00mrmGhsV1FTiVTcxxNw7KQDNzxd97/6elGEg+2G5koXxdP/x3/5OUmjlhRh/vDFY+UrsNRPrvAdydEClLXX8bzTftw3MnebHojq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2021-07-13T13:51:00Z</dcterms:created>
  <dc:creator>admin</dc:creator>
</cp:coreProperties>
</file>