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8ED" w:rsidRDefault="00181C99">
      <w:pPr>
        <w:spacing w:before="120" w:after="120" w:line="240" w:lineRule="auto"/>
        <w:ind w:left="4536" w:right="-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:rsidR="001C28ED" w:rsidRDefault="00181C99">
      <w:pPr>
        <w:spacing w:before="120" w:after="120" w:line="240" w:lineRule="auto"/>
        <w:ind w:left="4536" w:right="-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 Кабінету Міністрів України</w:t>
      </w:r>
    </w:p>
    <w:p w:rsidR="001C28ED" w:rsidRDefault="00181C99">
      <w:pPr>
        <w:spacing w:before="120" w:after="120" w:line="240" w:lineRule="auto"/>
        <w:ind w:left="4536" w:right="-2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__ ______ 2022 р. № ____</w:t>
      </w:r>
    </w:p>
    <w:p w:rsidR="001C28ED" w:rsidRDefault="001C28ED">
      <w:pPr>
        <w:pStyle w:val="2"/>
        <w:spacing w:before="120" w:after="120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28ED" w:rsidRDefault="00181C99">
      <w:pPr>
        <w:spacing w:before="120" w:after="120" w:line="240" w:lineRule="auto"/>
        <w:ind w:right="-23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 публічних послуг, результати надання яких оформлюються виключно в паперовій формі</w:t>
      </w:r>
    </w:p>
    <w:p w:rsidR="001C28ED" w:rsidRDefault="001C28ED">
      <w:pPr>
        <w:spacing w:before="120" w:after="120" w:line="240" w:lineRule="auto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5"/>
        <w:tblW w:w="97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2752"/>
        <w:gridCol w:w="6444"/>
      </w:tblGrid>
      <w:tr w:rsidR="001C28ED"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1C28ED" w:rsidRDefault="00181C99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Центральний орган виконавчої влади, який є суб’єктом надання публічної послуги, або до сфери управління якого входить суб’єкт надання публічної послуги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Наймену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вання публічної послуги</w:t>
            </w:r>
          </w:p>
        </w:tc>
      </w:tr>
      <w:tr w:rsidR="001C28ED">
        <w:tc>
          <w:tcPr>
            <w:tcW w:w="55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Державна служба морського та річкового транспорту 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дублікатів суднових реєстраційних документів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постійне виключення судна з Суднової книги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змін до Суднової книги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реєстрація судна в Судновій книзі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тимчасова реєстрація судна у Судновій книзі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тимчасове виключення судна з Суднової книги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перереєстрація судна в межах України в Судновій книзі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тимчасове виключення судна з Державного суднового реєстру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виключення судна з Державного суднового реєстру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тимчасова реєстрація суден у Державному судновому реєстрі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свідоцтва про нанесення на судно постійного маркування розпізнавального номеру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журналу безперервної реєстрації історії судна (Синопсис) та дублікату журналу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змін до Державного суднового реєстру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реєстрація суден у Державному судновому реєстрі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мінімальний склад екіпажу судна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страхування або інше фінансове забезпечення цивільної відповідальності за шкоду від забруднення нафтою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дублікатів суднових реєстраційних документів Державного суднового реєстру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сертифікату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судна/недобудованого судна/корпусу судна у Державному судновому реєстрі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перереєстрація (зміни органу державної реєстрації) судна в Державному судновому реєстрі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посвідчення судноводія малого/маломірного судна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посвідчення судноводія торговельного судна, яке допущено до плавання судноплавними річковими внутрішніми водними шляхами 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посвідчення судноводія торговельного судна, яке допущено до плавання судноплавними річковими Європейськими внутрішніми водними шляхами (ЄВВШ)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оформлення та видача посвідчення особи моряка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продовження посвідчення особи моряка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Диплому для осіб командного складу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підтвердження до Диплому для осіб командного складу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свідоцтва фахівця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реєстрація ліній закордонного плавання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Державна архівна служба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архівних довідок, копій або витягів на виконання запитів фізичних та юридичних осіб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служба з питань геодезії, картографії та кадастру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погодження виконання робіт із знесення або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перезакладки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геодезичних пунктів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прийняття рішення про видачу, анулювання, зупинення дії, поновлення кваліфікаційного сертифіката сертифікованого інженера-землевпорядника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прийняття рішення про видачу, анулювання, зупинення дії, поновлення кваліфікаційного сертифіката сертифікованог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інженера-геодезиста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висновку щодо меж географічного місця, з яким пов’язані особливі властивості, певні якості та інші характеристики товару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експертизи пропозицій та рішень органів державної влади щодо найменування та перейменування географічних об’є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ктів 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Державна служба експортного контролю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міжнародного імпортного сертифік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ату або іншого документа про державні гарантії (зобов'язання) щодо використання у заявлених цілях товарів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служба з питань праці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зняття з обліку великотоннажних та інших технологічних транспортних засобів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перереєстрація великотоннажних та інших технологічних транспортних засобів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тимчасова реєстрація великотоннажних та інших технологічних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транспортних засобів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реєстрація великотоннажних та інших технологічних транспортних засобів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реєстрація об’єкта (об’єктів) підвищеної небезпеки в Державному реєстрі об’єктів підвищеної небезпеки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виключення об’єкта підвищеної небезпеки з Державного реєстру об’єктів підвищеної небезпеки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30j0zll" w:colFirst="0" w:colLast="0"/>
            <w:bookmarkEnd w:id="0"/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реєстрація декларації безпеки об’єкта підвищеної небезпеки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анулювання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видача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переоформлення дозволу на виконання робіт підвищеної небезпеки та на експлуатацію машин, механізмів, устаткування підвищеної небезпеки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продовження строку дії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переоформлення гірничого відводу для розробки родовищ корисних копалин місцевого значення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на придбання і зберігання вибухових матеріалів промислового призначення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гірничого відводу для розробки родовищ корисних копалин, будівництва і експлуатації підземних споруд та інших цілей, не пов’язаних з видобуванням корисних копалин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переоформлення гірничого відводу для розробки родовищ корисних копалин, будівництва і експлуатації підземних споруд та інших цілей, не пов’язаних з видобуванням корисних копалин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гірничого відводу для розробки родовищ корисних копалин місцевого значення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Державна міграційна служба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(у тому числі замість втраченого або викраденого) та обмін паспорта громадянина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(у тому числі замість втраченого або викраденого) та обмін паспорта громадянина України для виїзду за кордон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(у тому числі замість втраченого або викраденого) та обмін посвідчення особи без громадянства для виїзду за кордон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вклеювання до паспорта громадянина України (зразка 1994 року)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фотокартки при досягненні 25- і 45-річного віку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документів для виїзду громадян України за кордон на постійне проживання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довідки про реєстрацію особи громадянином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тимчасового посвідчення громадянина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посвідки на постійне проживання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у зв’язку із втратою або викраденням посвідки на постійне проживання, її обмін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посвідки на тимчасове проживання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у зв’язку із втратою або викраденням посвідки на тимчасове проживання, її обмін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дозволу на імміграцію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спеціального дозволу на в’їзд іноземця або особи без громадянства на тимчасово окуповану територію України та виїзд з неї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довідки про особу, яка добровільно повертається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продовження строку перебування іноземців та осіб без громадянства на території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набуття статусу біженця або додаткового захисту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посвідчення біженця вперше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(у тому числі замість втраченого або викраденого) та обмін посвідчення біженця, крім оформлення посвідчення біженця вперше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продовження строку дії посвідчення біженця 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(у тому числі замість втраченого або викраденого) та обмін проїзного документа біженця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посвідчення особи, яка потребує додаткового захисту, вперше</w:t>
            </w:r>
          </w:p>
        </w:tc>
      </w:tr>
      <w:tr w:rsidR="00233DE9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DE9" w:rsidRDefault="00233D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DE9" w:rsidRDefault="00233DE9" w:rsidP="00233D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233DE9" w:rsidRDefault="00233D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3DE9" w:rsidRDefault="00233DE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(у тому числі замість втраченого або викраденого) та обмін посвідчення особи, яка потребує додаткового захисту, крім оформлення посвідчення особи, яка потребує додаткового захисту вперше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(у тому числі замість втраченого або викраденого) та обмін проїзного документа особи, якій надано додатковий захист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продовження строку дії посвідчення особи, яка потребує додаткового захисту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служба з надзвичайних ситуацій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(переоформлення) свідоцтва про атестацію аварійно-рятувальної служби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дубліката свідоцтва про атестацію аварійно-рятувальної служби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посвідчення, книжки та жетона рятувальника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Міністерство внутрішніх справ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реєстрація, перереєстрація колісних транспортних засобів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видачею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свідоцтва про реєстрацію та номерних знаків, зняття з обліку транспортного засобу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видачею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облікової картки та номерних знаків для разових поїздок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реєстрацію колісних транспортних засобів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для виїзду за кордон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тимчасового реєстраційного талона на право керування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транспортним засобом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висновку щодо можливості дублювання ідентифікаційних номерів транспортних засобів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висновку щодо можливості нанесення спеціальних індивідуальних ідентифікаційних номерів транспортних засобів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огляд матеріально-технічної бази суб’єкта господарювання 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відповідності документації встановленим вимогам до діяльності, пов’язаної з реалізацією транспортних засобів,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видачею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акта</w:t>
            </w:r>
            <w:proofErr w:type="spellEnd"/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(заміна) номерних знаків, що видаються за бажанням власників легкових автомобілів та містять визначену комбінацію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бланків протоколів перевірки технічного стану транспортного засобу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посвідчення водія на право керування транспортними засобами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нового посвідчення водія на право керування транспортними засобами замість втраченого або викраденого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обмін посвідчення водія на право керування транспортними засобами (без складання іспитів)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акредитація закладів, які проводять підготовку, перепідготовку і підвищення кваліфікації водіїв транспортних засобів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атестація спеціалістів закладів, які проводять підготовку, перепідготовку і підвищення кваліфікації водіїв транспортних засобів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підготовку водіїв транспортних засобів, що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перевозять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небезпечні вантажі (із складанням іспитів)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повторне прийняття іспитів у водія на право керування транспортними засобами з небезпечними вантажами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підготовку уповноваженого з питань безпеки перевезень небезпечних вантажів (із складанням іспитів)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повторне прийняття іспитів у кандидата на право уповноваженого з питань безпеки перевезень небезпечних вантажів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допущення транспортних засобів до перевезення визначених небезпечних вантажів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дозволу на встановлення і використання на транспортних засобах спеціальних звукових та/або світлових сигнальних пристроїв синього чи жовтого кольору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розгляд проектів нормативно-технічної документації щодо погодження проектів конструкцій транспортних засобів у частині дотримання вимог щодо забезпечення безпеки дорожнього руху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видачею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свідоцтва про погодження конструкції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оформлення та видача погодження (висновку) на заміну номерного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агрегата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транспортного засобу, а також на переобладнання транспортного засобу без заміни номерних агрегатів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Міністерство закордонних справ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віз для в’їзду в Україну і транзитного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роїзду через її територію (з використанням візової етикетки)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паспорта громадянина України для виїзду за кордон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посвідчення особи на повернення в Україну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продовження строку дії посвідчення особи на повернення в Україну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набуття громадянства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поновлення у громадянстві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встановлення належності до громадянства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виходу з громадянства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перевірка належності до громадянства України (за заявою особи)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довідки про належність до громадянства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довідки про неналежність до громадянства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документів для залишення на постійне проживання за кордоном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документів про надання дозволу на імміграцію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витребування документів соціально-правового характеру для громадян України, іноземців та осіб без громадянства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легалізація офіційних документів в Україні і за кордоном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проставлення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апостиля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офіційних документах, призначених для використання на території інших держав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народження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шлюбу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розірвання шлюбу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зміни імені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смерті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прийом заяви про внесення змін до актових записів цивільного стану, їх поновлення та анулювання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повторна видача свідоцтва у разі внесення змін до актового запису цивільного стану чи його поновлення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повторна видача свідоцтва про реєстрацію акту цивільного стану (у разі зберігання актового запису в закордонній дипломатичній установі)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Міністерство у справах ветеранів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статусу учасника бойових дій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Міністерство захисту довкілля та природних ресурсів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повідомлення на транскордонне перевезення небезпечних відходів </w:t>
            </w:r>
          </w:p>
        </w:tc>
      </w:tr>
      <w:tr w:rsidR="001C28ED">
        <w:trPr>
          <w:trHeight w:val="198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дозволу на імпорт та експорт зразків видів дикої фауни і флори, сертифікатів на пересувні виставки, реекспорт та інтродукцію з моря зазначених зразків, які є об’єктами регулювання Конвенції про міжнародну торгівлю видами дикої фауни і флори, що пере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бувають під загрозою зникнення (за винятком осетрових видів риб і виробленої з них продукції)</w:t>
            </w:r>
            <w:bookmarkStart w:id="2" w:name="_GoBack"/>
            <w:bookmarkEnd w:id="2"/>
          </w:p>
        </w:tc>
      </w:tr>
      <w:tr w:rsidR="001C28ED">
        <w:trPr>
          <w:trHeight w:val="17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дозволу на імпорт та експорт зразків видів дикої фауни і флори, сертифікатів на пересувні виставки, реекспорт та інтродукцію з моря зазначених зразк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ів, які є об’єктами регулювання Конвенції про міжнародну торгівлю видами дикої фауни і флори, що перебувають під загрозою зникнення</w:t>
            </w:r>
          </w:p>
        </w:tc>
      </w:tr>
      <w:tr w:rsidR="001C28ED">
        <w:trPr>
          <w:trHeight w:val="1554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дозволу на спеціальне використання (добування, збирання) об’єктів Червоної книги України </w:t>
            </w:r>
          </w:p>
        </w:tc>
      </w:tr>
      <w:tr w:rsidR="001C28ED">
        <w:trPr>
          <w:trHeight w:val="156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повідомлення на транскордонне перевезення небезпечних відходів або висновку на транскордонне перевезення відходів </w:t>
            </w:r>
          </w:p>
        </w:tc>
      </w:tr>
      <w:tr w:rsidR="001C28ED">
        <w:trPr>
          <w:trHeight w:val="156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дозволу на транзитне переміщення не зареєстрованих в Україні генетично модифікованих організмів</w:t>
            </w:r>
          </w:p>
        </w:tc>
      </w:tr>
      <w:tr w:rsidR="001C28ED">
        <w:trPr>
          <w:trHeight w:val="156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дозволу на проведення державної апробації (випробування) генетично модифікованих організмів у відкритій системі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служба з питань безпечності харчових продуктів та захисту споживачів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витягу з Єдиного державного реєстру тварин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ветеринарно-санітарного паспорта на тварину 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експлуатаційного дозволу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ветеринарно-санітарного паспорта пасіки</w:t>
            </w:r>
          </w:p>
          <w:p w:rsidR="001C28ED" w:rsidRDefault="001C28ED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ветеринарного свідоцтва при переміщенні територією України – за формою № 1 при переміщенні за межі території Автономної Республіки Крим, областей, міст Києва та Севастополя, районів, міст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ветеринарного свідоцтва при переміщенні територією України – за формою № 2 при переміщенні за межі території Автономної Республіки Крим, областей, міст Києва та Севастополя, районів, міст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ветеринарної довідки при переміщенні в межах адміністративного району 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міжнародного (ветеринарного) сертифіката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зняття з обліку тракторів, самохідних шасі, самохідних сільськогосподарських,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дорожньо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-будівельних і меліоративних машин, сільськогосподарської техніки, інших механізмів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включення до реєстру закладів, які здійснюють підготовку, перепідготовку і підвищення кваліфікації трактористів-машиністів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дубліката посвідчення тракториста-машиніста замість втраченого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посвідчень тракториста-машиніста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відомча реєстрація тракторів, самохідних шасі, самохідних сільськогосподарських,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дорожньо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-будівельних і меліоративних машин, сільськогосподарської техніки, інших механізмів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арбітражне (експертне) визначення посівних якостей насіння та товарних якостей садивного матеріалу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встановлення та/або підтримання статусу місця виробництва або виробничої ділянки, вільних від регульованих шкідливих організмів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фітосанітарного сертифіката або фітосанітарного сертифіката на реекспорт 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підтвердження на ввезення в Україну та вивезення з України зразків насіння і садивного матеріалу сортів рослин, не занесених до Реєстру сортів рослин України та/або до Переліку сортів рослин Організації економічного співробітництва та розвитку, для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селекційних, дослідних робіт і експонування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Міністерство економіки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спеціальної ліцензії на імпорт товарів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ліцензії на імпорт товарів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ліцензії на експорт товарів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ліцензії на імпорт в Україну цукру-сирцю з тростини в межах тарифної квоти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реєстрація представництв іноземних суб’єктів господарської діяльності в Україні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призупинення чи поновлення дії та анулювання свідоцтва про призначення органу з оцінки відповідності для виконання як третьою стороною певних завдань з оцінки відповідності, визначених у відповідному технічному регламенті, свідоцтва про призначення органу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 оцінки відповідності для виконання як третьою стороною завдань у процесі оцінки та перевірки стабільності показників будівельної продукції та свідоцтва про призначення визнаної незалежної організації для затвердження технологічних процесів виконання неро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знімних з’єднань, персоналу, який виконує нерознімні з’єднання, та/або персоналу, який проводить неруйнівний контроль, згідно з технічним регламентом щодо обладнання, що працює під тиском, скорочення сфери призначення призначеного органу з оцінки відповідн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ості та визнаної незалежної організації у разі набрання законної сили відповідним судовим рішенням про призупинення дії чи анулювання такого свідоцтва про призначення або про скорочення сфери призначення призначеного органу з оцінки відповідності чи визнан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ої незалежної організації, а також у випадках, визначених пунктом 2 частини третьої, частинами четвертою - шостою статті 37 Закону України «Про технічні регламенти та оцінку відповідності</w:t>
            </w:r>
          </w:p>
          <w:p w:rsidR="001C28ED" w:rsidRDefault="001C28ED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анулювання свідоцтва про призначення органу з визначення технічної прийнятності у разі припинення органу з визначення технічної прийнятності шляхом злиття, приєднання, поділу, перетворення або ліквідації чи набрання законної сили відповідним судовим рішенн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ям про анулювання такого свідоцтва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митна служба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статусу гаранта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на запит імпортера сертифіката підтвердження доставки, яким засвідчується факт надходження в Україну товарів, визначених у зазначеному сертифікаті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_heading=h.1fob9te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</w:rPr>
              <w:t>Міністерство аграрної політики та продовольства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державну реєстрацію сорту рослини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завіреної копії свідоцтва про державну реєстрацію сорту рослини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авторство на сорт рослини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патенту на сорт рослини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експертизи заявки на сорт рослин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видачею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експертного висновку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змін до відомостей, що містяться у Державному реєстрі сортів рослин, придатних для поширення в Україні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змін до відомостей, що містяться у Реєстрі заявок на сорти рослин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змін до відомостей, що містяться у Реєстрі патентів на сорти рослин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змін до складу авторів сорту рослин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атестації представників з питань інтелектуальної власності на сорти рослин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обмін авторського свідоцтва на сорт рослин на свідоцтво про авторство на сорт рослин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повідомлення про прийняття заявки до розгляду (із зазначенням її номера та дати подання) та ввезення дослідних зразків сортів (із зазначенням необхідної кількості) для цілей експертизи заявки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рішення щодо визначення організації-кандидата експертним закладом, уповноваженим на виконання окремих повноважень у сфері охорони прав на сорти рослин,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видачею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організаційно-розпорядчого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акта</w:t>
            </w:r>
            <w:proofErr w:type="spellEnd"/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копії рішення про включення фізичної особи - підприємця або юридичної особи до Реєстру суб’єктів насінництва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розсадництва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або про відмову у включенні до цього реєстру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сертифікату, що засвідчує сортові якості насіння  та/або садивного матеріалу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сертифіката, що засвідчує посівні якості насіння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 сертифіката, що засвідчує товарні якості садивного матеріалу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аудитора із сертифікації (агронома-інспектора) з включенням до Реєстру аудиторів із сертифікації (агрономів-інспекторів)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поновлення дії свідоцтва аудитора із сертифікації (агронома-інспектора)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дубліката свідоцтва аудитора із сертифікації (агронома-інспектора)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вітчизняного селекційного досягнення з внесенням відомостей до Державного реєстру селекційних досягнень у тваринництві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імпортованих селекційних досягнень з внесенням відомостей до Державного реєстру селекційних досягнень у тваринництві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суб'єктів племінної справи у тваринництві з внесенням відомостей до Державного реєстру суб’єктів племінної справи у тваринництві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реєстрацію суб’єкта племінної справи у тваринництві в Державному реєстрі суб'єктів племінної справи у тваринництві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дубліката свідоцтва про реєстрацію суб’єкта племінної справи у тваринництві в Державному реєстрі суб'єктів племінної справи у тваринництві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рішення Мінагрополітики про уповноваження відповідного підприємства, установи, організації чи підрозділу такого підприємства, установи, організації, акредитованого національним органом з акредитації на провадження діяльності з оцінки відповідності у сфері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насінництва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розсадництва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 включенням до Реєстру органів з оцінки відповідності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змін до відомостей, які містить Реєстр органів з оцінки відповідності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кваліфікаційного свідоцтва сільськогосподарського дорадника, сільськогосподарського експерта-дорадника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Міністерство інфраструктури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визначення органу уповноваженого проводити перевірку знань працівників суб’єктів перевезення небезпечних вантажів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видача, відмова у видачі, переоформлення, видача дубліката, анулювання свідоцтва про визначення органу, уповноваженого проводити перевірку знань працівників суб’єктів перевезення небезпечних вантажів)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визначення центру спеціального навчання працівників суб’єктів перевезення небезпечних вантажів (видача, відмова у видачі, переоформлення, видача дубліката, анулювання, свідоцтва про визначення центру спеціального навчання працівників суб’єктів перевезення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небезпечних вантажів)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визначення навчальних центрів, які мають намір здійснювати підтвердження професійної компетентності водіїв, видача, переоформлення, видача дубліката та анулювання відповідного свідоцтва про визначення навчального центру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видача, відмова у видачі, переоформлення, видача дубліката, анулювання свідоцтва про визначення навчального центру з підвищення кваліфікації керівників і спеціалістів, діяльність яких пов’язана з наданням послуг автомобільного транспорту, з питаннями безпе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 перевезень, охорони праці та пожежної безпеки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призначення, відмова у призначенні, анулювання призначення, розширення та обмеження сфери призначення органу із сертифікації для індивідуального затвердження колісних транспортних засобів, нових та таких, що були у користуванні, партій частин та обладнання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рішення про відкликання повідомлення суб’єкта проведення обов’язкового технічного контролю транспортного засобу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визначення процедури підготовки та проведення конкурсу з перевезення пасажирів на міжміському і приміському автобусних маршрутах загального користування, що виходять за межі території області (міжобласний маршрут)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організація регулярних, нерегулярних і маятникових перевезень пасажирів автомобільним транспортом у міжнародному сполученні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Міністерство молоді та спорту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вищої категорії спортивним школам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закладу освіти статусу закладу спеціалізованої освіти спортивного профілю із специфічними умовами навчання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закладу фізичної культури і спорту статусу центру олімпійської підготовки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Міністерство соціальної політики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посвідчень жертвам нацистських переслідувань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посвідчень ветеранам праці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посвідчення громадянина, який проживає, працює (навчається) на території гірського населеного пункту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довідки для отримання пільг особами з інвалідністю, які не мають права на пенсію чи соціальну допомогу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посвідчення особам з інвалідністю з дитинства та дітям з інвалідністю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посвідчення реабілітованої особи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Міністерство юстиції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право на зайняття нотаріальною діяльністю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повторного свідоцтва про право на зайняття нотаріальною діяльністю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реєстрація приватної нотаріальної діяльності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повторного реєстраційного посвідчення про реєстрацію приватної нотаріальної діяльності 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виписки з Єдиного державного реєстру юридичних осіб, фізичних осіб – підприємців та громадських формувань у паперовій формі для проставлення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апостиля</w:t>
            </w:r>
            <w:proofErr w:type="spellEnd"/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народження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смерті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шлюбу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розірвання шлюбу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реєстрація зміни імені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змін до актових записів цивільного стану, їх поновлення та анулювання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проставляння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апостиля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документах, що видаються органами юстиції та судами, а також на документах, що оформляються нотаріусами України і призначених для використання на території інших держав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про право на здійснення діяльності арбі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тражного керуючого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переоформлення свідоцтва про право на здійснення діяльності арбітражного керуючого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дубліката свідоцтва про право на здійснення діяльності арбітражного керуючого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анулювання свідоцтва про право на здійснення діяльності арбітражного керуючого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Міністерство охорони здоров’я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реєстраційного посвідчення на лікарський засіб (медичний імунобіологічний препарат)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Пенсійний фонд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та видача документів, що підтверджують призначення особі пенсії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Державна податкова служба 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до паспортів громадян України (у формі книжечки), які через свої релігійні переконання відмовляються від прийняття реєстраційного номера обліко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вої картки платника податків та офіційно повідомили про це відповідний контролюючий орган, відмітки про наявність права здійснювати будь-які платежі за серією та номером паспорта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до паспортів громадян України (у формі книжечки) даних про реєстраційний номер облікової картки платника податків з Державного реєстру фізичних осіб – платників податків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реєстрація книг обліку розрахункових операцій, розрахункових книжок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довідки-підтвердження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cтaтycy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податкового резидента України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довідки про сплату податку на доходи фізичних осіб платником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податкy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резидентом,  який виїжджає за кордон на постійне місце проживання, та про відсутність податкових зобов'язань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служба зайнятості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дозволу на застосування праці іно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земців та осіб без громадянства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продовження дії дозволу на застосування праці іноземців та осіб без громадянства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змін до дозволу на застосування праці іноземців та осіб без громадянства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  <w:p w:rsidR="001C28ED" w:rsidRDefault="001C28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скасування дозволу на застосування праці іноземців та осіб без громадянства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Державне агентство меліорації та рибного господарства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дозволу на спеціальне використання водних біоресурсів за межами юрисдикції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анулювання дозволу на спеціальне використання водних біоресурсів за межами юрисдикції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дозволу на спеціальне використання водних біоресурсів у рибогосподарських водних об'єктах (їх частинах)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анулювання дозволу на спеціальне використання водних біоресурсів у рибогосподарських водних об'єктах (їх частинах)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підтвердження законності вилучення водних біоресурсів із середовища їх існування та переробки продуктів лову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форм реєстрації уловів (реекспорту) антарктичного та патагонського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іклачів</w:t>
            </w:r>
            <w:proofErr w:type="spellEnd"/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дозволу на імпорт та експорт зразків видів дикої фауни і флори, сертифіката на пересувні виставки, реекспорт та інтродукцію з моря зазначених зразків, які є об'єктами регулювання Конвенції про міжнародну торгівлю видами дикої фауни і флори, що переб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увають під загрозою зникнення, в частині осетрових риб і виробленої з них продукції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Державна авіаційна служба України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оформлення (у тому числі замість втраченого або викраденого) та обмін посвідчення члена екіпажу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сертифікація експлуатанта авіаційної техніки, суб'єктів забезпечення його діяльності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внесення доповнень та/або змін до спеціальних експлуатаційних положень та/або заявлених сертифікаційних документів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дозволу на використання орендованих ПС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authorization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letter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видача свідоцтва авіаційному персоналу (дубліката)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визнання дійсним свідоцтва авіаційного персоналу, виданого в іноземній державі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медична сертифікація авіаційного персоналу цивільної авіації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видача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свідоцтв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диспетчерам управління повітряним рухом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послуги сертифікації типу авіаційної техніки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видачею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відповідних документів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сертифікація (схвалення) суб’єктів, які виготовляють та ремонтують авіаційну техніку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сертифікація типу авіаційних двигунів (газотурбінні)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сертифікація типу авіаційних двигунів (поршневі)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сертифікація типу повітряного судна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сертифікація екземпляра цивільного повітряного судна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реєстрація повітряного судна в державному реєстрі цивільних повітряних суден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перереєстрація в державному реєстрі цивільних повітряних суден України</w:t>
            </w:r>
          </w:p>
        </w:tc>
      </w:tr>
      <w:tr w:rsidR="001C28ED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C28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8ED" w:rsidRDefault="00181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-“-</w:t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1C28ED" w:rsidRDefault="00181C99">
            <w:pPr>
              <w:spacing w:before="120" w:after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тимчасовий облік повітряного судна</w:t>
            </w:r>
          </w:p>
        </w:tc>
      </w:tr>
    </w:tbl>
    <w:p w:rsidR="001C28ED" w:rsidRDefault="00181C9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</w:t>
      </w:r>
    </w:p>
    <w:sectPr w:rsidR="001C2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07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C99" w:rsidRDefault="00181C99">
      <w:pPr>
        <w:spacing w:line="240" w:lineRule="auto"/>
      </w:pPr>
      <w:r>
        <w:separator/>
      </w:r>
    </w:p>
  </w:endnote>
  <w:endnote w:type="continuationSeparator" w:id="0">
    <w:p w:rsidR="00181C99" w:rsidRDefault="00181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8ED" w:rsidRDefault="001C28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8ED" w:rsidRDefault="001C28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8ED" w:rsidRDefault="001C28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C99" w:rsidRDefault="00181C99">
      <w:pPr>
        <w:spacing w:line="240" w:lineRule="auto"/>
      </w:pPr>
      <w:r>
        <w:separator/>
      </w:r>
    </w:p>
  </w:footnote>
  <w:footnote w:type="continuationSeparator" w:id="0">
    <w:p w:rsidR="00181C99" w:rsidRDefault="00181C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8ED" w:rsidRDefault="001C28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8ED" w:rsidRDefault="00181C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 w:rsidR="00233DE9"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233DE9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1C28ED" w:rsidRDefault="001C28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8ED" w:rsidRDefault="001C28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</w:p>
  <w:p w:rsidR="001C28ED" w:rsidRDefault="001C28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</w:p>
  <w:p w:rsidR="001C28ED" w:rsidRDefault="001C28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7662E"/>
    <w:multiLevelType w:val="multilevel"/>
    <w:tmpl w:val="7026E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ED"/>
    <w:rsid w:val="00181C99"/>
    <w:rsid w:val="001C28ED"/>
    <w:rsid w:val="00233DE9"/>
    <w:rsid w:val="006D464A"/>
    <w:rsid w:val="00A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1DC6"/>
  <w15:docId w15:val="{C94968B2-55A5-40C8-808C-1B474990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415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3551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35510"/>
    <w:rPr>
      <w:rFonts w:eastAsiaTheme="majorEastAsia" w:cstheme="majorBidi"/>
      <w:b/>
      <w:szCs w:val="26"/>
    </w:rPr>
  </w:style>
  <w:style w:type="paragraph" w:customStyle="1" w:styleId="10">
    <w:name w:val="Обычный1"/>
    <w:rsid w:val="005F4150"/>
    <w:pPr>
      <w:spacing w:after="160" w:line="259" w:lineRule="auto"/>
    </w:pPr>
    <w:rPr>
      <w:rFonts w:ascii="Calibri" w:eastAsia="Calibri" w:hAnsi="Calibri" w:cs="Calibri"/>
      <w:lang w:val="uk-UA"/>
    </w:rPr>
  </w:style>
  <w:style w:type="paragraph" w:styleId="a4">
    <w:name w:val="List Paragraph"/>
    <w:basedOn w:val="a"/>
    <w:uiPriority w:val="34"/>
    <w:qFormat/>
    <w:rsid w:val="005F41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4150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F4150"/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5F4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F4150"/>
    <w:rPr>
      <w:rFonts w:ascii="Segoe UI" w:eastAsia="Arial" w:hAnsi="Segoe UI" w:cs="Segoe UI"/>
      <w:sz w:val="18"/>
      <w:szCs w:val="18"/>
      <w:lang w:val="uk"/>
    </w:rPr>
  </w:style>
  <w:style w:type="table" w:styleId="a9">
    <w:name w:val="Table Grid"/>
    <w:basedOn w:val="a1"/>
    <w:uiPriority w:val="39"/>
    <w:rsid w:val="00CD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54BC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54BC8"/>
    <w:rPr>
      <w:rFonts w:ascii="Arial" w:eastAsia="Arial" w:hAnsi="Arial" w:cs="Arial"/>
      <w:sz w:val="22"/>
      <w:szCs w:val="22"/>
      <w:lang w:val="uk"/>
    </w:rPr>
  </w:style>
  <w:style w:type="character" w:styleId="ac">
    <w:name w:val="annotation reference"/>
    <w:basedOn w:val="a0"/>
    <w:uiPriority w:val="99"/>
    <w:semiHidden/>
    <w:unhideWhenUsed/>
    <w:rsid w:val="00793D5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93D52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793D52"/>
    <w:rPr>
      <w:rFonts w:ascii="Arial" w:eastAsia="Arial" w:hAnsi="Arial" w:cs="Arial"/>
      <w:sz w:val="20"/>
      <w:szCs w:val="20"/>
      <w:lang w:val="uk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93D52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793D52"/>
    <w:rPr>
      <w:rFonts w:ascii="Arial" w:eastAsia="Arial" w:hAnsi="Arial" w:cs="Arial"/>
      <w:b/>
      <w:bCs/>
      <w:sz w:val="20"/>
      <w:szCs w:val="20"/>
      <w:lang w:val="uk"/>
    </w:rPr>
  </w:style>
  <w:style w:type="paragraph" w:styleId="af1">
    <w:name w:val="Revision"/>
    <w:hidden/>
    <w:uiPriority w:val="99"/>
    <w:semiHidden/>
    <w:rsid w:val="00A249EF"/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lMUBhSluM/Qd3NR/wvdE668WA==">AMUW2mVCDJjTvzq2/ylkA5/aiOSjABjtOFSjcSmsSGyfpv3dsOdyxzkpbLgDzbxBMqnsWwpX2ViCt7oiSc/Lep+vs5IzGZ8TBcYkiJFBMtg93AKo9Lu3UTgOcGQivLYgCU8E64kj9Qzqg7K7GpXvjXGPThwMpTtdMwL5HFZg+Cdi5etEnSQ5uutU1oluVhGofJxRy28bBhPsQ74a1+hnsWYkWng/Vz+f7127jULPPHTuUsAUYE/nNj0=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4427</Words>
  <Characters>25237</Characters>
  <Application>Microsoft Office Word</Application>
  <DocSecurity>0</DocSecurity>
  <Lines>210</Lines>
  <Paragraphs>59</Paragraphs>
  <ScaleCrop>false</ScaleCrop>
  <Company/>
  <LinksUpToDate>false</LinksUpToDate>
  <CharactersWithSpaces>29605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Borysov</dc:creator>
  <cp:lastModifiedBy>Sergey</cp:lastModifiedBy>
  <cp:revision>4</cp:revision>
  <dcterms:created xsi:type="dcterms:W3CDTF">2022-01-31T12:02:00Z</dcterms:created>
  <dcterms:modified xsi:type="dcterms:W3CDTF">2022-08-25T14:34:00Z</dcterms:modified>
</cp:coreProperties>
</file>