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642" w:rsidRDefault="006853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66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="002F47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ОРІВНЯЛЬНА ТАБЛИЦЯ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постанови Кабінету Міністрів України «Про внесення змін до постанови Кабінету Міністрів України від 29 квітня 2020 р. № 375»</w:t>
      </w:r>
    </w:p>
    <w:p w:rsidR="006B3932" w:rsidRDefault="006B393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66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1502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4"/>
        <w:gridCol w:w="7512"/>
      </w:tblGrid>
      <w:tr w:rsidR="00AD4642">
        <w:trPr>
          <w:trHeight w:val="222"/>
        </w:trPr>
        <w:tc>
          <w:tcPr>
            <w:tcW w:w="7514" w:type="dxa"/>
          </w:tcPr>
          <w:p w:rsidR="00AD4642" w:rsidRDefault="00685325">
            <w:pPr>
              <w:spacing w:before="120" w:after="12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Зміст положення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законодавства</w:t>
            </w:r>
          </w:p>
        </w:tc>
        <w:tc>
          <w:tcPr>
            <w:tcW w:w="7512" w:type="dxa"/>
          </w:tcPr>
          <w:p w:rsidR="00AD4642" w:rsidRDefault="00685325">
            <w:pPr>
              <w:tabs>
                <w:tab w:val="left" w:pos="1262"/>
              </w:tabs>
              <w:spacing w:before="120" w:after="12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Зміст відповідного положення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акта</w:t>
            </w:r>
            <w:proofErr w:type="spellEnd"/>
          </w:p>
        </w:tc>
      </w:tr>
      <w:tr w:rsidR="00AD4642">
        <w:trPr>
          <w:trHeight w:val="222"/>
        </w:trPr>
        <w:tc>
          <w:tcPr>
            <w:tcW w:w="15026" w:type="dxa"/>
            <w:gridSpan w:val="2"/>
          </w:tcPr>
          <w:p w:rsidR="00AD4642" w:rsidRDefault="00685325">
            <w:pPr>
              <w:tabs>
                <w:tab w:val="left" w:pos="1262"/>
              </w:tabs>
              <w:spacing w:before="120" w:after="12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Постанова Кабінету Міністрів України від 29 квітня 2020 р. № 375 «Деякі питання оплати праці (грошового забезпечення) окремих категорій працівників, військовослужбовців Національної гвардії та Державної прикордонної служби, посадових осіб Державної митної служби, осіб рядового та начальницького складу органів і підрозділів цивільного захисту, поліцейських, які забезпечують життєдіяльність населення, на період дії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коронавірусом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SARS-CoV-2, та протягом 30 днів з дня його відміни»</w:t>
            </w:r>
          </w:p>
        </w:tc>
      </w:tr>
      <w:tr w:rsidR="00AD4642">
        <w:trPr>
          <w:trHeight w:val="20"/>
        </w:trPr>
        <w:tc>
          <w:tcPr>
            <w:tcW w:w="7514" w:type="dxa"/>
          </w:tcPr>
          <w:p w:rsidR="00AD4642" w:rsidRDefault="00CC4251">
            <w:pPr>
              <w:spacing w:before="120" w:after="12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9C0C28" w:rsidRPr="009C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Встановлення доплати, визначеної пунктом 1 цієї постанови, працівникам підприємств, установ та організацій, органів державної влади, які фінансуються з державного та місцевих бюджетів, здійснюється у граничному розмірі до 50 відсотків заробітної плати (грошового забезпечення).</w:t>
            </w:r>
          </w:p>
        </w:tc>
        <w:tc>
          <w:tcPr>
            <w:tcW w:w="7512" w:type="dxa"/>
          </w:tcPr>
          <w:p w:rsidR="00AD4642" w:rsidRDefault="00CC4251" w:rsidP="006B3932">
            <w:pPr>
              <w:tabs>
                <w:tab w:val="left" w:pos="1262"/>
              </w:tabs>
              <w:spacing w:before="120" w:after="12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9C0C28" w:rsidRPr="009C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Встановлення доплати, визначеної пунктом 1 цієї постанови, працівникам підприємств, установ та організацій, органів державної влади</w:t>
            </w:r>
            <w:r w:rsidR="009C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C0C28" w:rsidRPr="009C0C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 органів місцевого самоврядування</w:t>
            </w:r>
            <w:r w:rsidR="009C0C28" w:rsidRPr="009C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які фінансуються з державного та місцевих бюджетів, здійснюється у граничному розмірі до 50 відсотків заробітної плати (грошового забезпечення).</w:t>
            </w:r>
          </w:p>
        </w:tc>
      </w:tr>
      <w:tr w:rsidR="00AD4642">
        <w:trPr>
          <w:trHeight w:val="20"/>
        </w:trPr>
        <w:tc>
          <w:tcPr>
            <w:tcW w:w="7514" w:type="dxa"/>
          </w:tcPr>
          <w:p w:rsidR="00AD4642" w:rsidRDefault="0068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Перелік посад (професій) працівників, яким встановлюються такі доплати, визначається відповідним центральним органом виконавчої влади у сфері, у якій він реалізує державну політику.</w:t>
            </w:r>
          </w:p>
          <w:p w:rsidR="00AD4642" w:rsidRDefault="0068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bookmark=id.30j0zll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Персональний перелік працівників, яким встановлюється доплата, визначається керівником (керівником державної служби) відповідного підприємства, установи та організації, органу державної влади.</w:t>
            </w:r>
          </w:p>
          <w:p w:rsidR="00AD4642" w:rsidRDefault="00AD4642">
            <w:pPr>
              <w:spacing w:before="120" w:after="12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</w:tcPr>
          <w:p w:rsidR="00AD4642" w:rsidRDefault="0068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 Перелік посад (професій) працівників, яким встановлюються такі доплати, визначається відповідним центральним органом виконавчої влади у сфері, у якій він реалізує державну політику.</w:t>
            </w:r>
          </w:p>
          <w:p w:rsidR="00AD4642" w:rsidRDefault="00685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Персональний перелік працівників, яким встановлюється доплата, визначається керівником (керівником державної служби) відповідного підприємства, установи та організації,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органу державної влади,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сільським, селищним, міським головою.</w:t>
            </w:r>
          </w:p>
        </w:tc>
      </w:tr>
    </w:tbl>
    <w:p w:rsidR="00AD4642" w:rsidRDefault="00AD4642">
      <w:pPr>
        <w:spacing w:before="120" w:after="120" w:line="240" w:lineRule="auto"/>
      </w:pPr>
    </w:p>
    <w:p w:rsidR="00AD4642" w:rsidRDefault="00AD4642">
      <w:pPr>
        <w:spacing w:before="120" w:after="120" w:line="240" w:lineRule="auto"/>
      </w:pPr>
    </w:p>
    <w:p w:rsidR="00685325" w:rsidRDefault="00685325" w:rsidP="00685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Віце-прем’єр-міністр України –</w:t>
      </w:r>
    </w:p>
    <w:p w:rsidR="00685325" w:rsidRDefault="00685325" w:rsidP="00685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Міністр цифрової трансформації України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Михайло ФЕДОРОВ</w:t>
      </w:r>
    </w:p>
    <w:p w:rsidR="00AD4642" w:rsidRDefault="00AD4642"/>
    <w:sectPr w:rsidR="00AD4642">
      <w:pgSz w:w="16838" w:h="11906" w:orient="landscape"/>
      <w:pgMar w:top="851" w:right="678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42"/>
    <w:rsid w:val="001F4A57"/>
    <w:rsid w:val="002F4749"/>
    <w:rsid w:val="00685325"/>
    <w:rsid w:val="006B3932"/>
    <w:rsid w:val="009C0C28"/>
    <w:rsid w:val="00AD4642"/>
    <w:rsid w:val="00CC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58DC"/>
  <w15:docId w15:val="{38A1A2DC-FA30-40C9-8A41-7AB93877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3FF"/>
    <w:rPr>
      <w:rFonts w:asciiTheme="minorHAnsi" w:hAnsiTheme="minorHAnsi" w:cstheme="minorBidi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510"/>
    <w:pPr>
      <w:keepNext/>
      <w:keepLines/>
      <w:spacing w:before="4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235510"/>
    <w:rPr>
      <w:rFonts w:eastAsiaTheme="majorEastAsia" w:cstheme="majorBidi"/>
      <w:b/>
      <w:szCs w:val="26"/>
    </w:rPr>
  </w:style>
  <w:style w:type="table" w:styleId="a4">
    <w:name w:val="Table Grid"/>
    <w:basedOn w:val="a1"/>
    <w:uiPriority w:val="59"/>
    <w:rsid w:val="00E973FF"/>
    <w:pPr>
      <w:spacing w:after="0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Zakonu">
    <w:name w:val="StyleZakonu"/>
    <w:basedOn w:val="a"/>
    <w:uiPriority w:val="99"/>
    <w:rsid w:val="00E973FF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3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D3821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66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/>
    </w:pPr>
    <w:rPr>
      <w:sz w:val="21"/>
      <w:szCs w:val="21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SvJF2DJwPW9pP7Q8thhN79bkQg==">AMUW2mXQ+r4b7RIFD5OYQznWh3WXo7DHVMwhBQU9H6+kR7ts1pGvGumFKqyKyNxAkrw7TcovM64c7VZL2QLoEBwDTABOPlWJiz0OORVT2WgU5TKpOunrUobZnDjSbhftN1BiOWxPZPKSejfSYd/VEfNy6Nea/g2N0Q==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 Borysov</dc:creator>
  <cp:lastModifiedBy>Тетяна Василівна Гулаткан</cp:lastModifiedBy>
  <cp:revision>6</cp:revision>
  <dcterms:created xsi:type="dcterms:W3CDTF">2021-02-22T12:34:00Z</dcterms:created>
  <dcterms:modified xsi:type="dcterms:W3CDTF">2021-03-03T06:42:00Z</dcterms:modified>
</cp:coreProperties>
</file>