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color w:val="000000"/>
          <w:sz w:val="27"/>
          <w:szCs w:val="27"/>
        </w:rPr>
      </w:pPr>
    </w:p>
    <w:p>
      <w:pPr>
        <w:jc w:val="center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color w:val="000000"/>
          <w:sz w:val="27"/>
          <w:szCs w:val="27"/>
        </w:rPr>
      </w:pPr>
      <w:r>
        <w:rPr>
          <w:b w:val="1"/>
          <w:color w:val="000000"/>
          <w:sz w:val="27"/>
          <w:szCs w:val="27"/>
        </w:rPr>
        <w:t xml:space="preserve">ФІНАНСОВО-ЕКОНОМІЧНІ РОЗРАХУНКИ</w:t>
      </w:r>
    </w:p>
    <w:p>
      <w:pPr>
        <w:jc w:val="center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7"/>
          <w:szCs w:val="27"/>
        </w:rPr>
      </w:pPr>
      <w:r>
        <w:rPr>
          <w:b w:val="1"/>
          <w:color w:val="000000"/>
          <w:sz w:val="27"/>
          <w:szCs w:val="27"/>
        </w:rPr>
        <w:t xml:space="preserve">до проекту Закону України «Про внесення зміни до Податкового кодексу України (щодо встановлення мораторію на </w:t>
      </w:r>
      <w:r>
        <w:rPr>
          <w:b w:val="1"/>
          <w:color w:val="000000"/>
          <w:sz w:val="27"/>
          <w:szCs w:val="27"/>
        </w:rPr>
        <w:t xml:space="preserve">індексацію ставок рентної плати за користування радіочастотним ресурсом України для виду радіозв’язку «стільниковий </w:t>
      </w:r>
      <w:r>
        <w:rPr>
          <w:b w:val="1"/>
          <w:color w:val="000000"/>
          <w:sz w:val="27"/>
          <w:szCs w:val="27"/>
        </w:rPr>
        <w:t xml:space="preserve">радіозв’язок»)» </w:t>
      </w:r>
      <w:r>
        <w:rPr>
          <w:color w:val="000000"/>
          <w:sz w:val="27"/>
          <w:szCs w:val="27"/>
        </w:rPr>
        <w:t xml:space="preserve">(далі – проект акта)</w:t>
      </w:r>
    </w:p>
    <w:p>
      <w:pPr>
        <w:jc w:val="center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7"/>
          <w:szCs w:val="27"/>
        </w:rPr>
      </w:pPr>
    </w:p>
    <w:p>
      <w:pPr>
        <w:jc w:val="center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4500"/>
        <w:gridCol w:w="1800"/>
        <w:gridCol w:w="300"/>
        <w:gridCol w:w="2100"/>
        <w:gridCol w:w="2100"/>
        <w:gridCol w:w="2100"/>
        <w:gridCol w:w="2100"/>
      </w:tblGrid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7"/>
          </w:tcPr>
          <w:p>
            <w:pPr>
              <w:jc w:val="both"/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1. Період реалізації акта (рік)</w:t>
            </w:r>
          </w:p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Початок реалізації акта – 2021 рік</w:t>
            </w:r>
          </w:p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Кінцевий термін реалізації акта – 2024 рік</w:t>
            </w:r>
          </w:p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7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2. Стратегічні цілі та показники результату, яких планує досягти головний розробник проекту акта</w:t>
            </w:r>
          </w:p>
        </w:tc>
      </w:tr>
      <w:tr>
        <w:trPr>
          <w:hidden w:val="0"/>
        </w:trPr>
        <w:tc>
          <w:tcPr>
            <w:tcW w:type="dxa" w:w="45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Назва показника результату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Одиниця виміру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sz w:val="24"/>
                <w:szCs w:val="24"/>
                <w:lang w:val="ru-RU"/>
              </w:rPr>
            </w:pPr>
            <w:r>
              <w:rPr>
                <w:b w:val="1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sz w:val="24"/>
                <w:szCs w:val="24"/>
                <w:lang w:val="ru-RU"/>
              </w:rPr>
            </w:pPr>
            <w:r>
              <w:rPr>
                <w:b w:val="1"/>
                <w:sz w:val="24"/>
                <w:szCs w:val="24"/>
              </w:rPr>
              <w:t>Рік</w:t>
            </w:r>
            <w:r>
              <w:rPr>
                <w:b w:val="1"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sz w:val="24"/>
                <w:szCs w:val="24"/>
                <w:lang w:val="ru-RU"/>
              </w:rPr>
            </w:pPr>
            <w:r>
              <w:rPr>
                <w:b w:val="1"/>
                <w:sz w:val="24"/>
                <w:szCs w:val="24"/>
              </w:rPr>
              <w:t>Рік</w:t>
            </w:r>
            <w:r>
              <w:rPr>
                <w:b w:val="1"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sz w:val="24"/>
                <w:szCs w:val="24"/>
                <w:lang w:val="ru-RU"/>
              </w:rPr>
            </w:pPr>
            <w:r>
              <w:rPr>
                <w:b w:val="1"/>
                <w:sz w:val="24"/>
                <w:szCs w:val="24"/>
              </w:rPr>
              <w:t>Рік</w:t>
            </w:r>
            <w:r>
              <w:rPr>
                <w:b w:val="1"/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2024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7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Стратегічна ціль 1. Інформатизація суспільства</w:t>
            </w:r>
          </w:p>
        </w:tc>
      </w:tr>
      <w:tr>
        <w:trPr>
          <w:hidden w:val="0"/>
        </w:trPr>
        <w:tc>
          <w:tcPr>
            <w:tcW w:type="dxa" w:w="45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Розвиток мереж доступу до Інтернету, </w:t>
            </w:r>
            <w:r>
              <w:rPr>
                <w:color w:val="000000"/>
                <w:sz w:val="24"/>
                <w:szCs w:val="24"/>
              </w:rPr>
              <w:t xml:space="preserve">створення умов для мобільних технологій </w:t>
            </w:r>
            <w:r>
              <w:rPr>
                <w:color w:val="000000"/>
                <w:sz w:val="24"/>
                <w:szCs w:val="24"/>
              </w:rPr>
              <w:t xml:space="preserve">четвертого та п’ятого поколінь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Відсоток покриття </w:t>
            </w:r>
            <w:r>
              <w:rPr>
                <w:color w:val="000000"/>
                <w:sz w:val="24"/>
                <w:szCs w:val="24"/>
              </w:rPr>
              <w:t xml:space="preserve">території України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type="dxa" w:w="21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7"/>
          </w:tcPr>
          <w:p>
            <w:pPr>
              <w:jc w:val="both"/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3. Бюджетна програма, в межах якої планується реалізація акта</w:t>
            </w:r>
          </w:p>
        </w:tc>
      </w:tr>
      <w:tr>
        <w:trPr>
          <w:hidden w:val="0"/>
        </w:trPr>
        <w:tc>
          <w:tcPr>
            <w:tcW w:type="dxa" w:w="63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КПКВК або ТПКВКМБ</w:t>
            </w:r>
          </w:p>
        </w:tc>
        <w:tc>
          <w:tcPr>
            <w:tcW w:type="dxa" w:w="8700"/>
            <w:tcMar>
              <w:left w:w="0" w:type="dxa"/>
              <w:right w:w="0" w:type="dxa"/>
            </w:tcMar>
            <w:vAlign w:val="top"/>
            <w:gridSpan w:val="5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Назва</w:t>
            </w:r>
          </w:p>
        </w:tc>
      </w:tr>
      <w:tr>
        <w:trPr>
          <w:hidden w:val="0"/>
        </w:trPr>
        <w:tc>
          <w:tcPr>
            <w:tcW w:type="dxa" w:w="63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7500</w:t>
            </w:r>
          </w:p>
        </w:tc>
        <w:tc>
          <w:tcPr>
            <w:tcW w:type="dxa" w:w="8700"/>
            <w:tcMar>
              <w:left w:w="0" w:type="dxa"/>
              <w:right w:w="0" w:type="dxa"/>
            </w:tcMar>
            <w:vAlign w:val="top"/>
            <w:gridSpan w:val="5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Зв'язок, телекомунікації та інформатика</w:t>
            </w:r>
          </w:p>
        </w:tc>
      </w:tr>
      <w:tr>
        <w:trPr>
          <w:trHeight w:hRule="atleast" w:val="89"/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7"/>
            <w:tcBorders>
              <w:bottom w:val="single" w:color="FFFFFF" w:sz="4"/>
              <w:left w:val="single" w:color="FFFFFF" w:sz="4"/>
              <w:right w:val="single" w:color="FFFFFF" w:sz="4"/>
            </w:tcBorders>
          </w:tcPr>
          <w:p>
            <w:pPr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sz w:val="24"/>
                <w:szCs w:val="24"/>
              </w:rPr>
            </w:pPr>
          </w:p>
          <w:p>
            <w:pPr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sz w:val="24"/>
                <w:szCs w:val="24"/>
              </w:rPr>
            </w:pPr>
          </w:p>
          <w:p>
            <w:pPr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4. Загальна вартість публічної послуги з формування та реалізації акта</w:t>
            </w:r>
          </w:p>
        </w:tc>
      </w:tr>
    </w:tbl>
    <w:p>
      <w:pPr>
        <w:jc w:val="right"/>
        <w:spacing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  <w:r>
        <w:rPr>
          <w:i w:val="1"/>
          <w:color w:val="000000"/>
          <w:sz w:val="24"/>
          <w:szCs w:val="24"/>
        </w:rPr>
        <w:t xml:space="preserve">млн. грн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4200"/>
        <w:gridCol w:w="2700"/>
        <w:gridCol w:w="2700"/>
        <w:gridCol w:w="2700"/>
        <w:gridCol w:w="2700"/>
      </w:tblGrid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Джерела здійснення витрат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За рахунок коштів бюджету, 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 xml:space="preserve">у тому числі: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державного бюджету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323,5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місцевого бюджету 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0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За рахунок інших джерел, 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 xml:space="preserve">не заборонених законодавством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0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>
        <w:trPr>
          <w:hidden w:val="0"/>
        </w:trPr>
        <w:tc>
          <w:tcPr>
            <w:tcW w:type="dxa" w:w="42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-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323,5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-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5"/>
            <w:tcBorders>
              <w:bottom w:val="single" w:color="FFFFFF" w:sz="4"/>
              <w:left w:val="single" w:color="FFFFFF" w:sz="4"/>
              <w:right w:val="single" w:color="FFFFFF" w:sz="4"/>
            </w:tcBorders>
          </w:tcPr>
          <w:p>
            <w:pPr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  <w:p>
            <w:pPr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5. Перелік питань щодо потреби проведення зведених фінансово-економічних розрахунків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</w:p>
        </w:tc>
      </w:tr>
    </w:tbl>
    <w:p>
      <w:pPr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vMerge w:val="restart"/>
            <w:shd w:val="clear" w:color="000000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Питання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gridSpan w:val="2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gridSpan w:val="2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gridSpan w:val="2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gridSpan w:val="2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>
        <w:trPr>
          <w:trHeight w:hRule="atleast" w:val="391"/>
          <w:hidden w:val="0"/>
        </w:trPr>
        <w:tc>
          <w:tcPr>
            <w:tcW w:type="dxa" w:w="5400"/>
            <w:vAlign w:val="top"/>
            <w:vMerge/>
            <w:shd w:val="clear" w:color="000000"/>
          </w:tcPr>
          <w:p/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Ні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ні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ні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ні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1. Державна підтримка та допомога</w:t>
            </w:r>
          </w:p>
        </w:tc>
      </w:tr>
      <w:tr>
        <w:trPr>
          <w:trHeight w:hRule="atleast" w:val="70"/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надаватиметься нова та/або відбудуться зміни у </w:t>
            </w:r>
            <w:r>
              <w:rPr>
                <w:color w:val="000000"/>
                <w:sz w:val="24"/>
                <w:szCs w:val="24"/>
              </w:rPr>
              <w:t xml:space="preserve">наданні державної підтримки та/або допомоги </w:t>
            </w:r>
            <w:r>
              <w:rPr>
                <w:color w:val="000000"/>
                <w:sz w:val="24"/>
                <w:szCs w:val="24"/>
              </w:rPr>
              <w:t xml:space="preserve">фізичним/юридичним особам?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надаватися нові та/або вноситися зміни у </w:t>
            </w:r>
            <w:r>
              <w:rPr>
                <w:color w:val="000000"/>
                <w:sz w:val="24"/>
                <w:szCs w:val="24"/>
              </w:rPr>
              <w:t xml:space="preserve">наданні допомоги, виплати, пенсії, тощо певним </w:t>
            </w:r>
            <w:r>
              <w:rPr>
                <w:color w:val="000000"/>
                <w:sz w:val="24"/>
                <w:szCs w:val="24"/>
              </w:rPr>
              <w:t xml:space="preserve">заінтересованим сторонам?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2. Оплата праці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змінюватись умови оплати праці </w:t>
            </w:r>
            <w:r>
              <w:rPr>
                <w:color w:val="000000"/>
                <w:sz w:val="24"/>
                <w:szCs w:val="24"/>
              </w:rPr>
              <w:t xml:space="preserve">працівників установ та організацій, що </w:t>
            </w:r>
            <w:r>
              <w:rPr>
                <w:color w:val="000000"/>
                <w:sz w:val="24"/>
                <w:szCs w:val="24"/>
              </w:rPr>
              <w:t xml:space="preserve">утримуються з відповідних бюджетів?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буде збільшено/зменшено чисельність </w:t>
            </w:r>
            <w:r>
              <w:rPr>
                <w:color w:val="000000"/>
                <w:sz w:val="24"/>
                <w:szCs w:val="24"/>
              </w:rPr>
              <w:t xml:space="preserve">працівників бюджетної установи?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3. Майно, роботи, послуги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придбавати / передавати / списувати </w:t>
            </w:r>
            <w:r>
              <w:rPr>
                <w:color w:val="000000"/>
                <w:sz w:val="24"/>
                <w:szCs w:val="24"/>
              </w:rPr>
              <w:t xml:space="preserve">рухоме/нерухоме майно?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планується отримання майна у натуральній </w:t>
            </w:r>
            <w:r>
              <w:rPr>
                <w:color w:val="000000"/>
                <w:sz w:val="24"/>
                <w:szCs w:val="24"/>
              </w:rPr>
              <w:t xml:space="preserve">формі, яке потребуватиме у подальшому </w:t>
            </w:r>
            <w:r>
              <w:rPr>
                <w:color w:val="000000"/>
                <w:sz w:val="24"/>
                <w:szCs w:val="24"/>
              </w:rPr>
              <w:t xml:space="preserve">обслуговування?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треба буде здійснювати публічні закупівлі </w:t>
            </w:r>
            <w:r>
              <w:rPr>
                <w:color w:val="000000"/>
                <w:sz w:val="24"/>
                <w:szCs w:val="24"/>
              </w:rPr>
              <w:t xml:space="preserve">товарів, робіт і послуг?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треба буде розробляти вебсайт / онлайн-системи </w:t>
            </w:r>
            <w:r>
              <w:rPr>
                <w:color w:val="000000"/>
                <w:sz w:val="24"/>
                <w:szCs w:val="24"/>
              </w:rPr>
              <w:t xml:space="preserve">/ курси / реєстри тощо?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треба буде проводити комунікаційні заходи </w:t>
            </w:r>
            <w:r>
              <w:rPr>
                <w:color w:val="000000"/>
                <w:sz w:val="24"/>
                <w:szCs w:val="24"/>
              </w:rPr>
              <w:t xml:space="preserve">та/або заходи з інформування щодо нових процедур </w:t>
            </w:r>
            <w:r>
              <w:rPr>
                <w:color w:val="000000"/>
                <w:sz w:val="24"/>
                <w:szCs w:val="24"/>
              </w:rPr>
              <w:t xml:space="preserve">і правил для працівників?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зменшуватися або збільшуватися видатки </w:t>
            </w:r>
            <w:r>
              <w:rPr>
                <w:color w:val="000000"/>
                <w:sz w:val="24"/>
                <w:szCs w:val="24"/>
              </w:rPr>
              <w:t xml:space="preserve">на зв'язок, оплату комунальних послуг, оренду, </w:t>
            </w:r>
            <w:r>
              <w:rPr>
                <w:color w:val="000000"/>
                <w:sz w:val="24"/>
                <w:szCs w:val="24"/>
              </w:rPr>
              <w:t xml:space="preserve">поточний ремонт тощо?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треба буде проводити базове навчання для </w:t>
            </w:r>
            <w:r>
              <w:rPr>
                <w:color w:val="000000"/>
                <w:sz w:val="24"/>
                <w:szCs w:val="24"/>
              </w:rPr>
              <w:t>працівників?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4. Доходи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буде введено, змінено чи скасовано наявні </w:t>
            </w:r>
            <w:r>
              <w:rPr>
                <w:color w:val="000000"/>
                <w:sz w:val="24"/>
                <w:szCs w:val="24"/>
              </w:rPr>
              <w:t xml:space="preserve">податки, збори та інші доходи? 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буде змінено структуру наявних податків, зборів </w:t>
            </w:r>
            <w:r>
              <w:rPr>
                <w:color w:val="000000"/>
                <w:sz w:val="24"/>
                <w:szCs w:val="24"/>
              </w:rPr>
              <w:t xml:space="preserve">та інших доходів?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змінюватись джерела здійснення </w:t>
            </w:r>
            <w:r>
              <w:rPr>
                <w:color w:val="000000"/>
                <w:sz w:val="24"/>
                <w:szCs w:val="24"/>
              </w:rPr>
              <w:t xml:space="preserve">видатків та надання кредитів з бюджету?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будь-кому надаватись пільги в </w:t>
            </w:r>
            <w:r>
              <w:rPr>
                <w:color w:val="000000"/>
                <w:sz w:val="24"/>
                <w:szCs w:val="24"/>
              </w:rPr>
              <w:t>оподаткуванні?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5. Боргові зобов'язання та гарантії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відбудеться вплив на обсяг </w:t>
            </w:r>
            <w:r>
              <w:rPr>
                <w:color w:val="000000"/>
                <w:sz w:val="24"/>
                <w:szCs w:val="24"/>
              </w:rPr>
              <w:t xml:space="preserve">державного/місцевого боргу та гарантованого </w:t>
            </w:r>
            <w:r>
              <w:rPr>
                <w:color w:val="000000"/>
                <w:sz w:val="24"/>
                <w:szCs w:val="24"/>
              </w:rPr>
              <w:t xml:space="preserve">державою / Автономною Республікою Крим, </w:t>
            </w:r>
            <w:r>
              <w:rPr>
                <w:color w:val="000000"/>
                <w:sz w:val="24"/>
                <w:szCs w:val="24"/>
              </w:rPr>
              <w:t xml:space="preserve">обласною радою чи територіальною громадою міста </w:t>
            </w:r>
            <w:r>
              <w:rPr>
                <w:color w:val="000000"/>
                <w:sz w:val="24"/>
                <w:szCs w:val="24"/>
              </w:rPr>
              <w:t>боргу?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>
        <w:trPr>
          <w:hidden w:val="0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9"/>
            <w:shd w:val="clear" w:color="000000" w:fill="FFFFFF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6. Повноваження</w:t>
            </w:r>
          </w:p>
        </w:tc>
      </w:tr>
      <w:tr>
        <w:trPr>
          <w:hidden w:val="0"/>
        </w:trPr>
        <w:tc>
          <w:tcPr>
            <w:tcW w:type="dxa" w:w="5400"/>
            <w:tcMar>
              <w:left w:w="0" w:type="dxa"/>
              <w:right w:w="0" w:type="dxa"/>
            </w:tcMar>
            <w:vAlign w:val="top"/>
            <w:shd w:val="clear" w:color="000000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будуть передаватись повноваження на </w:t>
            </w:r>
            <w:r>
              <w:rPr>
                <w:color w:val="000000"/>
                <w:sz w:val="24"/>
                <w:szCs w:val="24"/>
              </w:rPr>
              <w:t xml:space="preserve">здійснення видатків з державного до місцевих </w:t>
            </w:r>
            <w:r>
              <w:rPr>
                <w:color w:val="000000"/>
                <w:sz w:val="24"/>
                <w:szCs w:val="24"/>
              </w:rPr>
              <w:t xml:space="preserve">та/або з місцевих до державного бюджетів?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shd w:val="clear" w:color="000000" w:fill="FFFFFF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</w:tbl>
    <w:p>
      <w:pPr>
        <w:jc w:val="both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"/>
          <w:szCs w:val="2"/>
        </w:rPr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15000"/>
      </w:tblGrid>
      <w:tr>
        <w:trPr>
          <w:trHeight w:hRule="atleast" w:val="1395"/>
        </w:trPr>
        <w:tc>
          <w:tcPr>
            <w:tcW w:type="dxa" w:w="150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6. Базові показники</w:t>
            </w:r>
          </w:p>
          <w:p>
            <w:pPr>
              <w:jc w:val="both"/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6.1. Заінтересовані сторони, на забезпечення інтересів яких спрямовано реалізацію акта</w:t>
            </w:r>
          </w:p>
        </w:tc>
      </w:tr>
    </w:tbl>
    <w:p>
      <w:pPr>
        <w:jc w:val="right"/>
        <w:spacing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  <w:r>
        <w:rPr>
          <w:i w:val="1"/>
          <w:color w:val="000000"/>
          <w:sz w:val="24"/>
          <w:szCs w:val="24"/>
        </w:rPr>
        <w:t xml:space="preserve">суб’єктів господарювання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5400"/>
        <w:gridCol w:w="2400"/>
        <w:gridCol w:w="2400"/>
        <w:gridCol w:w="2400"/>
        <w:gridCol w:w="2400"/>
      </w:tblGrid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9600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Кількість суб’єктів господарювання</w:t>
            </w:r>
          </w:p>
        </w:tc>
      </w:tr>
      <w:tr>
        <w:trPr/>
        <w:tc>
          <w:tcPr>
            <w:tcW w:type="dxa" w:w="5400"/>
            <w:vAlign w:val="top"/>
            <w:vMerge/>
          </w:tcPr>
          <w:p/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Заінтересовані сторони 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Мобільні оператори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jc w:val="both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15000"/>
      </w:tblGrid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sz w:val="24"/>
                <w:szCs w:val="24"/>
              </w:rPr>
            </w:pPr>
          </w:p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6.2. Прямі та непрямі витрати</w:t>
            </w:r>
          </w:p>
        </w:tc>
      </w:tr>
    </w:tbl>
    <w:p>
      <w:pPr>
        <w:jc w:val="right"/>
        <w:spacing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  <w:r>
        <w:rPr>
          <w:i w:val="1"/>
          <w:color w:val="000000"/>
          <w:sz w:val="24"/>
          <w:szCs w:val="24"/>
        </w:rPr>
        <w:t xml:space="preserve">тис. грн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5400"/>
        <w:gridCol w:w="2400"/>
        <w:gridCol w:w="2400"/>
        <w:gridCol w:w="2400"/>
        <w:gridCol w:w="2400"/>
      </w:tblGrid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Перелік показників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Прямі витрати: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Вартість сировини та основних матеріалів, що </w:t>
            </w:r>
            <w:r>
              <w:rPr>
                <w:color w:val="000000"/>
                <w:sz w:val="24"/>
                <w:szCs w:val="24"/>
              </w:rPr>
              <w:t xml:space="preserve">утворюють основу об'єкта витрат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Заробітна плата, </w:t>
            </w:r>
            <w:r>
              <w:rPr>
                <w:color w:val="333333"/>
                <w:sz w:val="24"/>
                <w:szCs w:val="24"/>
                <w:highlight w:val="white"/>
              </w:rPr>
              <w:t xml:space="preserve">інші виплати робітникам, зайнятим </w:t>
            </w:r>
            <w:r>
              <w:rPr>
                <w:color w:val="333333"/>
                <w:sz w:val="24"/>
                <w:szCs w:val="24"/>
                <w:highlight w:val="white"/>
              </w:rPr>
              <w:t xml:space="preserve">у виконанні робіт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Непрямі витрати: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Витрати на допоміжні матеріали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Сплата комунальних послуг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  <w:tcBorders>
              <w:bottom w:val="single" w:color="000000" w:sz="4"/>
            </w:tcBorders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Інші витрати: плата за оренду приміщення, витрати </w:t>
            </w:r>
            <w:r>
              <w:rPr>
                <w:color w:val="000000"/>
                <w:sz w:val="24"/>
                <w:szCs w:val="24"/>
              </w:rPr>
              <w:t xml:space="preserve">на послуги мобільного зв’язку, послуги захищеного </w:t>
            </w:r>
            <w:r>
              <w:rPr>
                <w:color w:val="000000"/>
                <w:sz w:val="24"/>
                <w:szCs w:val="24"/>
              </w:rPr>
              <w:t xml:space="preserve">доступу до мережі Інтернет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000000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000000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000000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000000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5400"/>
            <w:tcMar>
              <w:left w:w="0" w:type="dxa"/>
              <w:right w:w="0" w:type="dxa"/>
            </w:tcMar>
            <w:vAlign w:val="top"/>
            <w:tcBorders>
              <w:bottom w:val="single" w:color="auto" w:sz="4"/>
            </w:tcBorders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Накладні витрати (витрати на адміністративно-</w:t>
            </w:r>
            <w:r>
              <w:rPr>
                <w:color w:val="000000"/>
                <w:sz w:val="24"/>
                <w:szCs w:val="24"/>
              </w:rPr>
              <w:t xml:space="preserve">управлінський персонал, комунальні послуги, </w:t>
            </w:r>
            <w:r>
              <w:rPr>
                <w:color w:val="000000"/>
                <w:sz w:val="24"/>
                <w:szCs w:val="24"/>
              </w:rPr>
              <w:t xml:space="preserve">банківські послуги, технічне обслуговування </w:t>
            </w:r>
            <w:r>
              <w:rPr>
                <w:color w:val="000000"/>
                <w:sz w:val="24"/>
                <w:szCs w:val="24"/>
              </w:rPr>
              <w:t xml:space="preserve">техніки тощо)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auto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auto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auto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  <w:tcBorders>
              <w:bottom w:val="single" w:color="auto" w:sz="4"/>
            </w:tcBorders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5"/>
            <w:tcBorders>
              <w:bottom w:val="single" w:color="FFFFFF" w:sz="4"/>
              <w:left w:val="single" w:color="FFFFFF" w:sz="4"/>
              <w:right w:val="single" w:color="FFFFFF" w:sz="4"/>
              <w:top w:val="single" w:color="auto" w:sz="4"/>
            </w:tcBorders>
          </w:tcPr>
          <w:p>
            <w:pPr>
              <w:jc w:val="both"/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sz w:val="24"/>
                <w:szCs w:val="24"/>
              </w:rPr>
            </w:pPr>
          </w:p>
          <w:p>
            <w:pPr>
              <w:jc w:val="both"/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7. Зведені фінансово-економічні розрахунки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 xml:space="preserve">Вид бюджету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державний</w:t>
            </w:r>
          </w:p>
          <w:p>
            <w:pPr>
              <w:jc w:val="both"/>
              <w:spacing w:before="280"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7.1. Видатки на здійснення заходів, передбачених проектом акта, та доходи бюджету</w:t>
            </w:r>
          </w:p>
          <w:p>
            <w:pPr>
              <w:jc w:val="right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i w:val="1"/>
                <w:color w:val="000000"/>
                <w:sz w:val="24"/>
                <w:szCs w:val="24"/>
              </w:rPr>
              <w:t xml:space="preserve">млн. грн</w:t>
            </w:r>
          </w:p>
        </w:tc>
      </w:tr>
    </w:tbl>
    <w:p>
      <w:pPr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4925" w:type="dxa"/>
        <w:tblLook w:val="000000" w:firstRow="0" w:lastRow="0" w:firstColumn="0" w:lastColumn="0" w:noHBand="0" w:noVBand="0"/>
        <w:tblLayout w:type="fixed"/>
      </w:tblPr>
      <w:tblGrid>
        <w:gridCol w:w="2808"/>
        <w:gridCol w:w="1152"/>
        <w:gridCol w:w="1057"/>
        <w:gridCol w:w="1185"/>
        <w:gridCol w:w="994"/>
        <w:gridCol w:w="848"/>
        <w:gridCol w:w="994"/>
        <w:gridCol w:w="991"/>
        <w:gridCol w:w="848"/>
        <w:gridCol w:w="1021"/>
        <w:gridCol w:w="1152"/>
        <w:gridCol w:w="806"/>
        <w:gridCol w:w="1069"/>
      </w:tblGrid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Показники</w:t>
            </w:r>
          </w:p>
        </w:tc>
        <w:tc>
          <w:tcPr>
            <w:tcW w:type="dxa" w:w="3394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 xml:space="preserve">Поточний 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2021</w:t>
            </w:r>
          </w:p>
        </w:tc>
        <w:tc>
          <w:tcPr>
            <w:tcW w:type="dxa" w:w="2836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2022</w:t>
            </w:r>
          </w:p>
        </w:tc>
        <w:tc>
          <w:tcPr>
            <w:tcW w:type="dxa" w:w="286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2023</w:t>
            </w:r>
          </w:p>
        </w:tc>
        <w:tc>
          <w:tcPr>
            <w:tcW w:type="dxa" w:w="302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2024</w:t>
            </w:r>
          </w:p>
        </w:tc>
      </w:tr>
      <w:tr>
        <w:trPr/>
        <w:tc>
          <w:tcPr>
            <w:tcW w:type="dxa" w:w="2808"/>
            <w:vAlign w:val="top"/>
            <w:vMerge/>
          </w:tcPr>
          <w:p/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ind w:left="71" w:hanging="71"/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спеціальни</w:t>
            </w:r>
            <w:r>
              <w:rPr>
                <w:b w:val="1"/>
                <w:color w:val="000000"/>
              </w:rPr>
              <w:t xml:space="preserve">й фонд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спеціальн</w:t>
            </w:r>
            <w:r>
              <w:rPr>
                <w:b w:val="1"/>
                <w:color w:val="000000"/>
              </w:rPr>
              <w:t xml:space="preserve">ий фонд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спеціальн</w:t>
            </w:r>
            <w:r>
              <w:rPr>
                <w:b w:val="1"/>
                <w:color w:val="000000"/>
              </w:rPr>
              <w:t xml:space="preserve">ий фонд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спеціаль</w:t>
            </w:r>
            <w:r>
              <w:rPr>
                <w:b w:val="1"/>
                <w:color w:val="000000"/>
              </w:rPr>
              <w:t xml:space="preserve">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 Видатки бюджету згідно з </w:t>
            </w:r>
            <w:r>
              <w:rPr>
                <w:b w:val="1"/>
                <w:color w:val="000000"/>
              </w:rPr>
              <w:t xml:space="preserve">проектом акта, усього (підпункт </w:t>
            </w:r>
            <w:r>
              <w:rPr>
                <w:b w:val="1"/>
                <w:color w:val="000000"/>
              </w:rPr>
              <w:t xml:space="preserve">1.1 + підпункт 1.2)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 тому числі: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1.1. Збільшення видатків (+), </w:t>
            </w:r>
            <w:r>
              <w:rPr>
                <w:b w:val="1"/>
                <w:color w:val="000000"/>
              </w:rPr>
              <w:t>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КПКВК або </w:t>
            </w:r>
            <w:r>
              <w:rPr>
                <w:color w:val="000000"/>
              </w:rPr>
              <w:t xml:space="preserve">ТПКВКМБ, напрямами </w:t>
            </w:r>
            <w:r>
              <w:rPr>
                <w:color w:val="000000"/>
              </w:rPr>
              <w:t xml:space="preserve">використання бюджетних </w:t>
            </w:r>
            <w:r>
              <w:rPr>
                <w:color w:val="000000"/>
              </w:rPr>
              <w:t xml:space="preserve">коштів, КЕКВ (розписати за </w:t>
            </w:r>
            <w:r>
              <w:rPr>
                <w:color w:val="000000"/>
              </w:rPr>
              <w:t>кодами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бюджетної 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1.2. Зменшення видатків (-), </w:t>
            </w:r>
            <w:r>
              <w:rPr>
                <w:b w:val="1"/>
                <w:color w:val="000000"/>
              </w:rPr>
              <w:t>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КПКВК або </w:t>
            </w:r>
            <w:r>
              <w:rPr>
                <w:color w:val="000000"/>
              </w:rPr>
              <w:t xml:space="preserve">ТПКВКМБ, напрямами </w:t>
            </w:r>
            <w:r>
              <w:rPr>
                <w:color w:val="000000"/>
              </w:rPr>
              <w:t xml:space="preserve">використання бюджетних </w:t>
            </w:r>
            <w:r>
              <w:rPr>
                <w:color w:val="000000"/>
              </w:rPr>
              <w:t xml:space="preserve">коштів, КЕКВ (розписати за </w:t>
            </w:r>
            <w:r>
              <w:rPr>
                <w:color w:val="000000"/>
              </w:rPr>
              <w:t xml:space="preserve">кодами бюджетної 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2. Доходи бюджету згідно з </w:t>
            </w:r>
            <w:r>
              <w:rPr>
                <w:b w:val="1"/>
                <w:color w:val="000000"/>
              </w:rPr>
              <w:t xml:space="preserve">проектом акта, усього (підпункт </w:t>
            </w:r>
            <w:r>
              <w:rPr>
                <w:b w:val="1"/>
                <w:color w:val="000000"/>
              </w:rPr>
              <w:t xml:space="preserve">2.1 + підпункт 2.2)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 тому числі: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lang w:val="ru-RU"/>
              </w:rPr>
            </w:pPr>
            <w:r>
              <w:rPr>
                <w:b w:val="1"/>
                <w:color w:val="000000"/>
                <w:lang w:val="ru-RU"/>
              </w:rPr>
              <w:t>-323,5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  <w:lang w:val="ru-RU"/>
              </w:rPr>
            </w:pPr>
            <w:r>
              <w:rPr>
                <w:b w:val="1"/>
                <w:color w:val="000000"/>
                <w:lang w:val="ru-RU"/>
              </w:rPr>
              <w:t>-323,5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2.1. Збільшення доходів (+),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</w:rPr>
              <w:t xml:space="preserve">усього 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(розписати 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2.2. Зменшення доходів (-),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</w:rPr>
              <w:t>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color w:val="000000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color w:val="000000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>
                <w:b w:val="1"/>
              </w:rPr>
              <w:t xml:space="preserve">323,5 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>
                <w:b w:val="1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>
                <w:b w:val="1"/>
              </w:rPr>
              <w:t xml:space="preserve">323,5 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0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0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7500 «Зв'язок, телекомунікації </w:t>
            </w:r>
            <w:r>
              <w:rPr>
                <w:color w:val="000000"/>
              </w:rPr>
              <w:t xml:space="preserve">та інформатика»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/>
              <w:t>0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/>
              <w:t>323,5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/>
              <w:t>323,5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3. Видатки бюджету згідно з </w:t>
            </w:r>
            <w:r>
              <w:rPr>
                <w:b w:val="1"/>
                <w:color w:val="000000"/>
              </w:rPr>
              <w:t xml:space="preserve">проектом акта, які наявні у </w:t>
            </w:r>
            <w:r>
              <w:rPr>
                <w:b w:val="1"/>
                <w:color w:val="000000"/>
              </w:rPr>
              <w:t xml:space="preserve">бюджеті, 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rPr/>
            </w:pPr>
            <w:r>
              <w:rPr/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КПКВК або </w:t>
            </w:r>
            <w:r>
              <w:rPr>
                <w:color w:val="000000"/>
              </w:rPr>
              <w:t xml:space="preserve">ТПКВКМБ, КЕКВ (розписати за </w:t>
            </w:r>
            <w:r>
              <w:rPr>
                <w:color w:val="000000"/>
              </w:rPr>
              <w:t xml:space="preserve">кодами бюджетної 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4. Доходи бюджету згідно з </w:t>
            </w:r>
            <w:r>
              <w:rPr>
                <w:b w:val="1"/>
                <w:color w:val="000000"/>
              </w:rPr>
              <w:t xml:space="preserve">проектом акта, які наявні у </w:t>
            </w:r>
            <w:r>
              <w:rPr>
                <w:b w:val="1"/>
                <w:color w:val="000000"/>
              </w:rPr>
              <w:t xml:space="preserve">бюджеті, 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(розписати 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5. Загальна сума додаткових </w:t>
            </w:r>
            <w:r>
              <w:rPr>
                <w:b w:val="1"/>
                <w:color w:val="000000"/>
              </w:rPr>
              <w:t xml:space="preserve">бюджетних коштів, необхідна </w:t>
            </w:r>
            <w:r>
              <w:rPr>
                <w:b w:val="1"/>
                <w:color w:val="000000"/>
              </w:rPr>
              <w:t xml:space="preserve">для реалізації проекта акта </w:t>
            </w:r>
            <w:r>
              <w:rPr>
                <w:b w:val="1"/>
                <w:color w:val="000000"/>
              </w:rPr>
              <w:t xml:space="preserve">(пункт 1 - пункт 2 - пункт 3 - </w:t>
            </w:r>
            <w:r>
              <w:rPr>
                <w:b w:val="1"/>
                <w:color w:val="000000"/>
              </w:rPr>
              <w:t xml:space="preserve">пункт 4)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 w:val="1"/>
                <w:color w:val="000000"/>
              </w:rPr>
              <w:t>0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 w:val="1"/>
                <w:color w:val="000000"/>
              </w:rPr>
              <w:t>0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0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0 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>
                <w:b w:val="1"/>
                <w:lang w:val="ru-RU"/>
              </w:rPr>
              <w:t>-</w:t>
            </w:r>
            <w:r>
              <w:rPr>
                <w:b w:val="1"/>
              </w:rPr>
              <w:t>323,5</w:t>
            </w:r>
            <w:r>
              <w:rPr/>
              <w:t xml:space="preserve"> 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/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/>
            </w:pPr>
            <w:r>
              <w:rPr>
                <w:b w:val="1"/>
                <w:lang w:val="ru-RU"/>
              </w:rPr>
              <w:t>-</w:t>
            </w:r>
            <w:r>
              <w:rPr>
                <w:b w:val="1"/>
              </w:rPr>
              <w:t>323,5</w:t>
            </w:r>
            <w:r>
              <w:rPr/>
              <w:t xml:space="preserve"> 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0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 0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6. Джерела покриття загальної </w:t>
            </w:r>
            <w:r>
              <w:rPr>
                <w:b w:val="1"/>
                <w:color w:val="000000"/>
              </w:rPr>
              <w:t xml:space="preserve">суми додаткових бюджетних </w:t>
            </w:r>
            <w:r>
              <w:rPr>
                <w:b w:val="1"/>
                <w:color w:val="000000"/>
              </w:rPr>
              <w:t xml:space="preserve">коштів (пункт 5), необхідних </w:t>
            </w:r>
            <w:r>
              <w:rPr>
                <w:b w:val="1"/>
                <w:color w:val="000000"/>
              </w:rPr>
              <w:t xml:space="preserve">для реалізації проектом акта, </w:t>
            </w:r>
            <w:r>
              <w:rPr>
                <w:b w:val="1"/>
                <w:color w:val="000000"/>
              </w:rPr>
              <w:t xml:space="preserve">усього (підпункт 6.1 + підпункт </w:t>
            </w:r>
            <w:r>
              <w:rPr>
                <w:b w:val="1"/>
                <w:color w:val="000000"/>
              </w:rPr>
              <w:t>6.2)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 тому числі за рахунок: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6.1. Зменшення видатків </w:t>
            </w:r>
            <w:r>
              <w:rPr>
                <w:b w:val="1"/>
                <w:color w:val="000000"/>
              </w:rPr>
              <w:t xml:space="preserve">бюджету (-), 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(КПКВК або </w:t>
            </w:r>
            <w:r>
              <w:rPr>
                <w:color w:val="000000"/>
              </w:rPr>
              <w:t xml:space="preserve">ТПКВКМБ), КЕКВ (розписати </w:t>
            </w:r>
            <w:r>
              <w:rPr>
                <w:color w:val="000000"/>
              </w:rPr>
              <w:t xml:space="preserve">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6.2. Збільшення доходів </w:t>
            </w:r>
            <w:r>
              <w:rPr>
                <w:b w:val="1"/>
                <w:color w:val="000000"/>
              </w:rPr>
              <w:t xml:space="preserve">бюджету (+), усього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(розписати 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85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9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52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6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6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jc w:val="both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4"/>
          <w:szCs w:val="24"/>
        </w:rPr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15000"/>
      </w:tblGrid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7.2. Повернення кредитів до бюджету та розподіл надання кредитів з бюджету</w:t>
            </w:r>
          </w:p>
        </w:tc>
      </w:tr>
    </w:tbl>
    <w:p>
      <w:pPr>
        <w:jc w:val="right"/>
        <w:spacing w:before="280" w:after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  <w:r>
        <w:rPr>
          <w:i w:val="1"/>
          <w:color w:val="000000"/>
          <w:sz w:val="24"/>
          <w:szCs w:val="24"/>
        </w:rPr>
        <w:t xml:space="preserve">млн. грн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468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</w:tblGrid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Показники</w:t>
            </w:r>
          </w:p>
        </w:tc>
        <w:tc>
          <w:tcPr>
            <w:tcW w:type="dxa" w:w="2955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 xml:space="preserve">Поточний 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2021</w:t>
            </w:r>
          </w:p>
        </w:tc>
        <w:tc>
          <w:tcPr>
            <w:tcW w:type="dxa" w:w="3060"/>
            <w:tcMar>
              <w:left w:w="0" w:type="dxa"/>
              <w:right w:w="0" w:type="dxa"/>
            </w:tcMar>
            <w:vAlign w:val="top"/>
            <w:gridSpan w:val="5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2022</w:t>
            </w:r>
          </w:p>
        </w:tc>
        <w:tc>
          <w:tcPr>
            <w:tcW w:type="dxa" w:w="3066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lang w:val="ru-RU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2023</w:t>
            </w:r>
          </w:p>
        </w:tc>
        <w:tc>
          <w:tcPr>
            <w:tcW w:type="dxa" w:w="3111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Рік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  <w:lang w:val="ru-RU"/>
              </w:rPr>
              <w:t>2024</w:t>
            </w:r>
          </w:p>
        </w:tc>
      </w:tr>
      <w:tr>
        <w:trPr/>
        <w:tc>
          <w:tcPr>
            <w:tcW w:type="dxa" w:w="2808"/>
            <w:vAlign w:val="top"/>
            <w:gridSpan w:val="3"/>
            <w:vMerge/>
          </w:tcPr>
          <w:p/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спеціальни</w:t>
            </w:r>
            <w:r>
              <w:rPr>
                <w:b w:val="1"/>
                <w:color w:val="000000"/>
              </w:rPr>
              <w:t xml:space="preserve">й фонд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спеціальний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спеціальний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загальний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спеціальний </w:t>
            </w:r>
            <w:r>
              <w:rPr>
                <w:b w:val="1"/>
                <w:color w:val="000000"/>
              </w:rPr>
              <w:t>фонд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 Кредитування, усього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</w:rPr>
              <w:t xml:space="preserve">(підпункт 1.1 + підпункт 1.2)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 тому числі: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1.1. Надання кредитів (+), 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усього</w:t>
            </w:r>
          </w:p>
        </w:tc>
        <w:tc>
          <w:tcPr>
            <w:tcW w:type="dxa" w:w="1149"/>
            <w:vAlign w:val="top"/>
            <w:vMerge/>
          </w:tcPr>
          <w:p/>
        </w:tc>
        <w:tc>
          <w:tcPr>
            <w:tcW w:type="dxa" w:w="1056"/>
            <w:vAlign w:val="top"/>
            <w:gridSpan w:val="2"/>
            <w:vMerge/>
          </w:tcPr>
          <w:p/>
        </w:tc>
        <w:tc>
          <w:tcPr>
            <w:tcW w:type="dxa" w:w="750"/>
            <w:vAlign w:val="top"/>
            <w:vMerge/>
          </w:tcPr>
          <w:p/>
        </w:tc>
        <w:tc>
          <w:tcPr>
            <w:tcW w:type="dxa" w:w="1149"/>
            <w:vAlign w:val="top"/>
            <w:gridSpan w:val="2"/>
            <w:vMerge/>
          </w:tcPr>
          <w:p/>
        </w:tc>
        <w:tc>
          <w:tcPr>
            <w:tcW w:type="dxa" w:w="1161"/>
            <w:vAlign w:val="top"/>
            <w:vMerge/>
          </w:tcPr>
          <w:p/>
        </w:tc>
        <w:tc>
          <w:tcPr>
            <w:tcW w:type="dxa" w:w="750"/>
            <w:vAlign w:val="top"/>
            <w:gridSpan w:val="2"/>
            <w:vMerge/>
          </w:tcPr>
          <w:p/>
        </w:tc>
        <w:tc>
          <w:tcPr>
            <w:tcW w:type="dxa" w:w="1149"/>
            <w:vAlign w:val="top"/>
            <w:gridSpan w:val="2"/>
            <w:vMerge/>
          </w:tcPr>
          <w:p/>
        </w:tc>
        <w:tc>
          <w:tcPr>
            <w:tcW w:type="dxa" w:w="1164"/>
            <w:vAlign w:val="top"/>
            <w:vMerge/>
          </w:tcPr>
          <w:p/>
        </w:tc>
        <w:tc>
          <w:tcPr>
            <w:tcW w:type="dxa" w:w="753"/>
            <w:vAlign w:val="top"/>
            <w:vMerge/>
          </w:tcPr>
          <w:p/>
        </w:tc>
        <w:tc>
          <w:tcPr>
            <w:tcW w:type="dxa" w:w="1149"/>
            <w:vAlign w:val="top"/>
            <w:gridSpan w:val="2"/>
            <w:vMerge/>
          </w:tcPr>
          <w:p/>
        </w:tc>
        <w:tc>
          <w:tcPr>
            <w:tcW w:type="dxa" w:w="1161"/>
            <w:vAlign w:val="top"/>
            <w:vMerge/>
          </w:tcPr>
          <w:p/>
        </w:tc>
        <w:tc>
          <w:tcPr>
            <w:tcW w:type="dxa" w:w="801"/>
            <w:vAlign w:val="top"/>
            <w:vMerge/>
          </w:tcPr>
          <w:p/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КПКВК або </w:t>
            </w:r>
            <w:r>
              <w:rPr>
                <w:color w:val="000000"/>
              </w:rPr>
              <w:t xml:space="preserve">ТПКВКМБ та ККК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(розписати 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1.2. Повернення кредитів (-)</w:t>
            </w:r>
            <w:r>
              <w:rPr>
                <w:color w:val="000000"/>
              </w:rPr>
              <w:t xml:space="preserve">, </w:t>
            </w:r>
            <w:r>
              <w:rPr>
                <w:b w:val="1"/>
                <w:color w:val="000000"/>
              </w:rPr>
              <w:t>усього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 них: за бюджетними </w:t>
            </w:r>
            <w:r>
              <w:rPr>
                <w:color w:val="000000"/>
              </w:rPr>
              <w:t xml:space="preserve">програмами КПКВК або </w:t>
            </w:r>
            <w:r>
              <w:rPr>
                <w:color w:val="000000"/>
              </w:rPr>
              <w:t xml:space="preserve">ТПКВКМБ та ККК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808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(розписати за кодами бюджетної </w:t>
            </w:r>
            <w:r>
              <w:rPr>
                <w:color w:val="000000"/>
              </w:rPr>
              <w:t>класифікації)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6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4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5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49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6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20"/>
            <w:tcBorders>
              <w:left w:val="single" w:color="FFFFFF" w:sz="4"/>
              <w:right w:val="single" w:color="FFFFFF" w:sz="4"/>
            </w:tcBorders>
          </w:tcPr>
          <w:p>
            <w:pPr>
              <w:jc w:val="both"/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7.3. Гарантії</w:t>
            </w:r>
          </w:p>
        </w:tc>
      </w:tr>
      <w:tr>
        <w:trPr/>
        <w:tc>
          <w:tcPr>
            <w:tcW w:type="dxa" w:w="468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</w:rPr>
              <w:t>з/п</w:t>
            </w:r>
          </w:p>
        </w:tc>
        <w:tc>
          <w:tcPr>
            <w:tcW w:type="dxa" w:w="2097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Найменування суб'єкта </w:t>
            </w:r>
            <w:r>
              <w:rPr>
                <w:b w:val="1"/>
                <w:color w:val="000000"/>
              </w:rPr>
              <w:t>господарювання</w:t>
            </w:r>
          </w:p>
        </w:tc>
        <w:tc>
          <w:tcPr>
            <w:tcW w:type="dxa" w:w="1797"/>
            <w:tcMar>
              <w:left w:w="0" w:type="dxa"/>
              <w:right w:w="0" w:type="dxa"/>
            </w:tcMar>
            <w:vAlign w:val="top"/>
            <w:gridSpan w:val="3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Мета / </w:t>
            </w:r>
            <w:r>
              <w:rPr>
                <w:b w:val="1"/>
                <w:color w:val="000000"/>
              </w:rPr>
              <w:t xml:space="preserve">інвестиційний </w:t>
            </w:r>
            <w:r>
              <w:rPr>
                <w:b w:val="1"/>
                <w:color w:val="000000"/>
              </w:rPr>
              <w:t>проект</w:t>
            </w:r>
          </w:p>
        </w:tc>
        <w:tc>
          <w:tcPr>
            <w:tcW w:type="dxa" w:w="1647"/>
            <w:tcMar>
              <w:left w:w="0" w:type="dxa"/>
              <w:right w:w="0" w:type="dxa"/>
            </w:tcMar>
            <w:vAlign w:val="top"/>
            <w:gridSpan w:val="3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Рік набрання </w:t>
            </w:r>
            <w:r>
              <w:rPr>
                <w:b w:val="1"/>
                <w:color w:val="000000"/>
              </w:rPr>
              <w:t xml:space="preserve">чинності </w:t>
            </w:r>
            <w:r>
              <w:rPr>
                <w:b w:val="1"/>
                <w:color w:val="000000"/>
              </w:rPr>
              <w:t xml:space="preserve">гарантійною </w:t>
            </w:r>
            <w:r>
              <w:rPr>
                <w:b w:val="1"/>
                <w:color w:val="000000"/>
              </w:rPr>
              <w:t>угодою</w:t>
            </w:r>
          </w:p>
        </w:tc>
        <w:tc>
          <w:tcPr>
            <w:tcW w:type="dxa" w:w="8991"/>
            <w:tcMar>
              <w:left w:w="0" w:type="dxa"/>
              <w:right w:w="0" w:type="dxa"/>
            </w:tcMar>
            <w:vAlign w:val="top"/>
            <w:gridSpan w:val="1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Гарантійні зобов'язання</w:t>
            </w:r>
          </w:p>
        </w:tc>
      </w:tr>
      <w:tr>
        <w:trPr/>
        <w:tc>
          <w:tcPr>
            <w:tcW w:type="dxa" w:w="468"/>
            <w:vAlign w:val="top"/>
            <w:vMerge/>
          </w:tcPr>
          <w:p/>
        </w:tc>
        <w:tc>
          <w:tcPr>
            <w:tcW w:type="dxa" w:w="2097"/>
            <w:vAlign w:val="top"/>
            <w:vMerge/>
          </w:tcPr>
          <w:p/>
        </w:tc>
        <w:tc>
          <w:tcPr>
            <w:tcW w:type="dxa" w:w="1797"/>
            <w:vAlign w:val="top"/>
            <w:gridSpan w:val="3"/>
            <w:vMerge/>
          </w:tcPr>
          <w:p/>
        </w:tc>
        <w:tc>
          <w:tcPr>
            <w:tcW w:type="dxa" w:w="1647"/>
            <w:vAlign w:val="top"/>
            <w:gridSpan w:val="3"/>
            <w:vMerge/>
          </w:tcPr>
          <w:p/>
        </w:tc>
        <w:tc>
          <w:tcPr>
            <w:tcW w:type="dxa" w:w="3894"/>
            <w:tcMar>
              <w:left w:w="0" w:type="dxa"/>
              <w:right w:w="0" w:type="dxa"/>
            </w:tcMar>
            <w:vAlign w:val="top"/>
            <w:gridSpan w:val="5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гарантованого кредиту (позики) в </w:t>
            </w:r>
            <w:r>
              <w:rPr>
                <w:b w:val="1"/>
                <w:color w:val="000000"/>
              </w:rPr>
              <w:t xml:space="preserve">іноземній валюті</w:t>
            </w:r>
          </w:p>
        </w:tc>
        <w:tc>
          <w:tcPr>
            <w:tcW w:type="dxa" w:w="2397"/>
            <w:tcMar>
              <w:left w:w="0" w:type="dxa"/>
              <w:right w:w="0" w:type="dxa"/>
            </w:tcMar>
            <w:vAlign w:val="top"/>
            <w:gridSpan w:val="4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гарантованого </w:t>
            </w:r>
            <w:r>
              <w:rPr>
                <w:b w:val="1"/>
                <w:color w:val="000000"/>
              </w:rPr>
              <w:t xml:space="preserve">кредиту (позики) в </w:t>
            </w:r>
            <w:r>
              <w:rPr>
                <w:b w:val="1"/>
                <w:color w:val="000000"/>
              </w:rPr>
              <w:t xml:space="preserve">національній валюті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3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додаткові зобов'язання, </w:t>
            </w:r>
            <w:r>
              <w:rPr>
                <w:b w:val="1"/>
                <w:color w:val="000000"/>
              </w:rPr>
              <w:t xml:space="preserve">виконання яких гарантуються</w:t>
            </w:r>
          </w:p>
        </w:tc>
      </w:tr>
      <w:tr>
        <w:trPr/>
        <w:tc>
          <w:tcPr>
            <w:tcW w:type="dxa" w:w="468"/>
            <w:vAlign w:val="top"/>
            <w:vMerge/>
          </w:tcPr>
          <w:p/>
        </w:tc>
        <w:tc>
          <w:tcPr>
            <w:tcW w:type="dxa" w:w="2097"/>
            <w:vAlign w:val="top"/>
            <w:vMerge/>
          </w:tcPr>
          <w:p/>
        </w:tc>
        <w:tc>
          <w:tcPr>
            <w:tcW w:type="dxa" w:w="1797"/>
            <w:vAlign w:val="top"/>
            <w:gridSpan w:val="3"/>
            <w:vMerge/>
          </w:tcPr>
          <w:p/>
        </w:tc>
        <w:tc>
          <w:tcPr>
            <w:tcW w:type="dxa" w:w="1647"/>
            <w:vAlign w:val="top"/>
            <w:gridSpan w:val="3"/>
            <w:vMerge/>
          </w:tcPr>
          <w:p/>
        </w:tc>
        <w:tc>
          <w:tcPr>
            <w:tcW w:type="dxa" w:w="25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код валюти</w:t>
            </w:r>
          </w:p>
        </w:tc>
        <w:tc>
          <w:tcPr>
            <w:tcW w:type="dxa" w:w="1347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сума</w:t>
            </w:r>
          </w:p>
        </w:tc>
        <w:tc>
          <w:tcPr>
            <w:tcW w:type="dxa" w:w="2397"/>
            <w:vAlign w:val="top"/>
            <w:gridSpan w:val="4"/>
            <w:vMerge/>
          </w:tcPr>
          <w:p/>
        </w:tc>
        <w:tc>
          <w:tcPr>
            <w:tcW w:type="dxa" w:w="2700"/>
            <w:vAlign w:val="top"/>
            <w:gridSpan w:val="3"/>
            <w:vMerge/>
          </w:tcPr>
          <w:p/>
        </w:tc>
      </w:tr>
      <w:tr>
        <w:trPr/>
        <w:tc>
          <w:tcPr>
            <w:tcW w:type="dxa" w:w="46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09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9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6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5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47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97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46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09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9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6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5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47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97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468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097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9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6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5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47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97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2565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79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6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2547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347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2397"/>
            <w:tcMar>
              <w:left w:w="0" w:type="dxa"/>
              <w:right w:w="0" w:type="dxa"/>
            </w:tcMar>
            <w:vAlign w:val="top"/>
            <w:gridSpan w:val="4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15000"/>
      </w:tblGrid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sz w:val="24"/>
                <w:szCs w:val="24"/>
              </w:rPr>
              <w:t xml:space="preserve">7.4. Запозичення</w:t>
            </w:r>
          </w:p>
        </w:tc>
      </w:tr>
    </w:tbl>
    <w:p>
      <w:pPr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4"/>
          <w:szCs w:val="24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600"/>
        <w:gridCol w:w="1800"/>
        <w:gridCol w:w="1950"/>
        <w:gridCol w:w="1350"/>
        <w:gridCol w:w="1350"/>
        <w:gridCol w:w="1200"/>
        <w:gridCol w:w="1050"/>
        <w:gridCol w:w="1500"/>
        <w:gridCol w:w="2400"/>
        <w:gridCol w:w="1800"/>
      </w:tblGrid>
      <w:tr>
        <w:trPr/>
        <w:tc>
          <w:tcPr>
            <w:tcW w:type="dxa" w:w="6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  <w:r>
              <w:rPr>
                <w:b w:val="1"/>
                <w:color w:val="000000"/>
              </w:rPr>
              <w:br/>
            </w:r>
            <w:r>
              <w:rPr>
                <w:b w:val="1"/>
                <w:color w:val="000000"/>
              </w:rPr>
              <w:t>з/п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Ініціатор залучення </w:t>
            </w:r>
            <w:r>
              <w:rPr>
                <w:b w:val="1"/>
                <w:color w:val="000000"/>
              </w:rPr>
              <w:t xml:space="preserve">кредиту (позики) / </w:t>
            </w:r>
            <w:r>
              <w:rPr>
                <w:b w:val="1"/>
                <w:color w:val="000000"/>
              </w:rPr>
              <w:t xml:space="preserve">кінцевий </w:t>
            </w:r>
            <w:r>
              <w:rPr>
                <w:b w:val="1"/>
                <w:color w:val="000000"/>
              </w:rPr>
              <w:t>позичальник</w:t>
            </w:r>
          </w:p>
        </w:tc>
        <w:tc>
          <w:tcPr>
            <w:tcW w:type="dxa" w:w="195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Мета / інвестиційний </w:t>
            </w:r>
            <w:r>
              <w:rPr>
                <w:b w:val="1"/>
                <w:color w:val="000000"/>
              </w:rPr>
              <w:t xml:space="preserve">проект, на реалізацію </w:t>
            </w:r>
            <w:r>
              <w:rPr>
                <w:b w:val="1"/>
                <w:color w:val="000000"/>
              </w:rPr>
              <w:t xml:space="preserve">якого запозичуються </w:t>
            </w:r>
            <w:r>
              <w:rPr>
                <w:b w:val="1"/>
                <w:color w:val="000000"/>
              </w:rPr>
              <w:t>кошти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Вибірка кредиту (позики)</w:t>
            </w:r>
          </w:p>
        </w:tc>
        <w:tc>
          <w:tcPr>
            <w:tcW w:type="dxa" w:w="375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кредиту (позики)</w:t>
            </w:r>
          </w:p>
        </w:tc>
        <w:tc>
          <w:tcPr>
            <w:tcW w:type="dxa" w:w="4200"/>
            <w:tcMar>
              <w:left w:w="0" w:type="dxa"/>
              <w:right w:w="0" w:type="dxa"/>
            </w:tcMar>
            <w:vAlign w:val="top"/>
            <w:gridSpan w:val="2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Умови кредиту (позики)</w:t>
            </w:r>
          </w:p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2700"/>
            <w:vAlign w:val="top"/>
            <w:gridSpan w:val="2"/>
            <w:vMerge/>
          </w:tcPr>
          <w:p/>
        </w:tc>
        <w:tc>
          <w:tcPr>
            <w:tcW w:type="dxa" w:w="225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у валюті кредиту </w:t>
            </w:r>
            <w:r>
              <w:rPr>
                <w:b w:val="1"/>
                <w:color w:val="000000"/>
              </w:rPr>
              <w:t>(позики)</w:t>
            </w:r>
          </w:p>
        </w:tc>
        <w:tc>
          <w:tcPr>
            <w:tcW w:type="dxa" w:w="15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в </w:t>
            </w:r>
            <w:r>
              <w:rPr>
                <w:b w:val="1"/>
                <w:color w:val="000000"/>
              </w:rPr>
              <w:t xml:space="preserve">національній </w:t>
            </w:r>
            <w:r>
              <w:rPr>
                <w:b w:val="1"/>
                <w:color w:val="000000"/>
              </w:rPr>
              <w:t>валюті</w:t>
            </w:r>
          </w:p>
        </w:tc>
        <w:tc>
          <w:tcPr>
            <w:tcW w:type="dxa" w:w="4200"/>
            <w:vAlign w:val="top"/>
            <w:gridSpan w:val="2"/>
            <w:vMerge/>
          </w:tcPr>
          <w:p/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2700"/>
            <w:vAlign w:val="top"/>
            <w:gridSpan w:val="2"/>
            <w:vMerge/>
          </w:tcPr>
          <w:p/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код валюти</w:t>
            </w:r>
          </w:p>
        </w:tc>
        <w:tc>
          <w:tcPr>
            <w:tcW w:type="dxa" w:w="105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сума</w:t>
            </w:r>
          </w:p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4200"/>
            <w:vAlign w:val="top"/>
            <w:gridSpan w:val="2"/>
            <w:vMerge/>
          </w:tcPr>
          <w:p/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рік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сума у валюті </w:t>
            </w:r>
            <w:r>
              <w:rPr>
                <w:b w:val="1"/>
                <w:color w:val="000000"/>
              </w:rPr>
              <w:t xml:space="preserve">кредиту </w:t>
            </w:r>
            <w:r>
              <w:rPr>
                <w:b w:val="1"/>
                <w:color w:val="000000"/>
              </w:rPr>
              <w:t>(позики)</w:t>
            </w:r>
          </w:p>
        </w:tc>
        <w:tc>
          <w:tcPr>
            <w:tcW w:type="dxa" w:w="1200"/>
            <w:vAlign w:val="top"/>
            <w:vMerge/>
          </w:tcPr>
          <w:p/>
        </w:tc>
        <w:tc>
          <w:tcPr>
            <w:tcW w:type="dxa" w:w="1050"/>
            <w:vAlign w:val="top"/>
            <w:vMerge/>
          </w:tcPr>
          <w:p/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4200"/>
            <w:vAlign w:val="top"/>
            <w:gridSpan w:val="2"/>
            <w:vMerge/>
          </w:tcPr>
          <w:p/>
        </w:tc>
      </w:tr>
      <w:tr>
        <w:trPr/>
        <w:tc>
          <w:tcPr>
            <w:tcW w:type="dxa" w:w="6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5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5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500"/>
            <w:tcMar>
              <w:left w:w="0" w:type="dxa"/>
              <w:right w:w="0" w:type="dxa"/>
            </w:tcMar>
            <w:vAlign w:val="top"/>
            <w:vMerge w:val="restart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термін кредиту (позики)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00"/>
            <w:vAlign w:val="top"/>
            <w:vMerge/>
          </w:tcPr>
          <w:p/>
        </w:tc>
        <w:tc>
          <w:tcPr>
            <w:tcW w:type="dxa" w:w="1050"/>
            <w:vAlign w:val="top"/>
            <w:vMerge/>
          </w:tcPr>
          <w:p/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відсоткова ставка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00"/>
            <w:vAlign w:val="top"/>
            <w:vMerge/>
          </w:tcPr>
          <w:p/>
        </w:tc>
        <w:tc>
          <w:tcPr>
            <w:tcW w:type="dxa" w:w="1050"/>
            <w:vAlign w:val="top"/>
            <w:vMerge/>
          </w:tcPr>
          <w:p/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комісійні платежі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00"/>
            <w:vAlign w:val="top"/>
            <w:vMerge/>
          </w:tcPr>
          <w:p/>
        </w:tc>
        <w:tc>
          <w:tcPr>
            <w:tcW w:type="dxa" w:w="1050"/>
            <w:vAlign w:val="top"/>
            <w:vMerge/>
          </w:tcPr>
          <w:p/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інші обов'язкові платежі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type="dxa" w:w="600"/>
            <w:vAlign w:val="top"/>
            <w:vMerge/>
          </w:tcPr>
          <w:p/>
        </w:tc>
        <w:tc>
          <w:tcPr>
            <w:tcW w:type="dxa" w:w="1800"/>
            <w:vAlign w:val="top"/>
            <w:vMerge/>
          </w:tcPr>
          <w:p/>
        </w:tc>
        <w:tc>
          <w:tcPr>
            <w:tcW w:type="dxa" w:w="1950"/>
            <w:vAlign w:val="top"/>
            <w:vMerge/>
          </w:tcPr>
          <w:p/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5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00"/>
            <w:vAlign w:val="top"/>
            <w:vMerge/>
          </w:tcPr>
          <w:p/>
        </w:tc>
        <w:tc>
          <w:tcPr>
            <w:tcW w:type="dxa" w:w="1050"/>
            <w:vAlign w:val="top"/>
            <w:vMerge/>
          </w:tcPr>
          <w:p/>
        </w:tc>
        <w:tc>
          <w:tcPr>
            <w:tcW w:type="dxa" w:w="1500"/>
            <w:vAlign w:val="top"/>
            <w:vMerge/>
          </w:tcPr>
          <w:p/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штрафні санкції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70"/>
        </w:trPr>
        <w:tc>
          <w:tcPr>
            <w:tcW w:type="dxa" w:w="24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both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b w:val="1"/>
                <w:color w:val="000000"/>
              </w:rPr>
              <w:t>Разом</w:t>
            </w:r>
          </w:p>
        </w:tc>
        <w:tc>
          <w:tcPr>
            <w:tcW w:type="dxa" w:w="195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2700"/>
            <w:tcMar>
              <w:left w:w="0" w:type="dxa"/>
              <w:right w:w="0" w:type="dxa"/>
            </w:tcMar>
            <w:vAlign w:val="top"/>
            <w:gridSpan w:val="2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2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05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5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</w:p>
        </w:tc>
        <w:tc>
          <w:tcPr>
            <w:tcW w:type="dxa" w:w="24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80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>
      <w:pPr>
        <w:rPr>
          <w:b w:val="1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b w:val="1"/>
          <w:sz w:val="24"/>
          <w:szCs w:val="24"/>
        </w:rPr>
        <w:t xml:space="preserve">8. Обґрунтування та припущення щодо оцінки прямого та опосередкованого впливу проекту акта на надходження та витрати державного </w:t>
      </w:r>
      <w:r>
        <w:rPr>
          <w:b w:val="1"/>
          <w:sz w:val="24"/>
          <w:szCs w:val="24"/>
        </w:rPr>
        <w:t xml:space="preserve">та/або місцевого бюджетів, перелік ризиків, у тому числі фіскальних</w:t>
      </w:r>
    </w:p>
    <w:tbl>
      <w:tblID w:val="0"/>
      <w:tblPr>
        <w:tblStyle w:val="PO152"/>
        <w:tblCellMar>
          <w:left w:w="108" w:type="dxa"/>
          <w:top w:w="0" w:type="dxa"/>
          <w:right w:w="108" w:type="dxa"/>
          <w:bottom w:w="0" w:type="dxa"/>
        </w:tblCellMar>
        <w:tblW w:w="15000" w:type="dxa"/>
        <w:tblLook w:val="000000" w:firstRow="0" w:lastRow="0" w:firstColumn="0" w:lastColumn="0" w:noHBand="0" w:noVBand="0"/>
        <w:tblLayout w:type="fixed"/>
      </w:tblPr>
      <w:tblGrid>
        <w:gridCol w:w="4848"/>
        <w:gridCol w:w="5001"/>
        <w:gridCol w:w="5151"/>
      </w:tblGrid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Поточний 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>2021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Відсутній вплив на надходження і витрати державного та/або місцевих бюджетів, реалізація проекту планується у 2023 році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sz w:val="24"/>
                <w:szCs w:val="24"/>
              </w:rPr>
            </w:pP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>2022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Відсутній вплив на надходження і витрати державного та/або місцевих бюджетів, реалізація проекту планується у 2023 році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sz w:val="24"/>
                <w:szCs w:val="24"/>
              </w:rPr>
            </w:pP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>2023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Вплив на витрати державного та/або місцевих бюджетів відсутній.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блокування індексації ставок рентної плати за користування радіочастотним ресурсом України для виду радіозв’язку «стільниковий </w:t>
            </w:r>
            <w:r>
              <w:rPr>
                <w:sz w:val="24"/>
                <w:szCs w:val="24"/>
              </w:rPr>
              <w:t xml:space="preserve">радіозв’язок» очікується зменшення надходжень до державного бюджету у 2023 році на 323,5 млн. грн.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b w:val="1"/>
                <w:sz w:val="24"/>
                <w:szCs w:val="24"/>
              </w:rPr>
            </w:pP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Рік</w:t>
            </w:r>
            <w:r>
              <w:rPr>
                <w:b w:val="1"/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>2024</w:t>
            </w:r>
          </w:p>
        </w:tc>
      </w:tr>
      <w:tr>
        <w:trPr/>
        <w:tc>
          <w:tcPr>
            <w:tcW w:type="dxa" w:w="15000"/>
            <w:tcMar>
              <w:left w:w="0" w:type="dxa"/>
              <w:right w:w="0" w:type="dxa"/>
            </w:tcMar>
            <w:vAlign w:val="top"/>
            <w:gridSpan w:val="3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Відсутній вплив на надходження і витрати державного та/або місцевих бюджетів, реалізація проекту планується у 2023 році</w:t>
            </w:r>
          </w:p>
        </w:tc>
      </w:tr>
      <w:tr>
        <w:trPr/>
        <w:tc>
          <w:tcPr>
            <w:tcW w:type="dxa" w:w="4848"/>
            <w:tcMar>
              <w:left w:w="0" w:type="dxa"/>
              <w:right w:w="0" w:type="dxa"/>
            </w:tcMar>
            <w:vAlign w:val="top"/>
          </w:tcPr>
          <w:p>
            <w:pPr>
              <w:spacing w:after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  <w:p>
            <w:pPr>
              <w:spacing w:before="28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Заступник Міністра цифрової трансформації </w:t>
            </w:r>
            <w:r>
              <w:rPr>
                <w:b w:val="1"/>
                <w:color w:val="000000"/>
                <w:sz w:val="24"/>
                <w:szCs w:val="24"/>
              </w:rPr>
              <w:t>України</w:t>
            </w:r>
          </w:p>
        </w:tc>
        <w:tc>
          <w:tcPr>
            <w:tcW w:type="dxa" w:w="5001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</w:rPr>
              <w:t>(підпис)</w:t>
            </w:r>
          </w:p>
        </w:tc>
        <w:tc>
          <w:tcPr>
            <w:tcW w:type="dxa" w:w="515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ind w:left="179" w:hanging="179"/>
              <w:rPr>
                <w:b w:val="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 w:val="1"/>
                <w:color w:val="000000"/>
                <w:sz w:val="24"/>
                <w:szCs w:val="24"/>
              </w:rPr>
              <w:t xml:space="preserve">                                         </w:t>
            </w:r>
          </w:p>
          <w:p>
            <w:pPr>
              <w:jc w:val="center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  <w:between w:val="nil" w:sz="0" w:space="0" w:color="000000"/>
              </w:pBdr>
              <w:ind w:left="179" w:hanging="179"/>
              <w:rPr>
                <w:b w:val="1"/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 xml:space="preserve">                                         Олександр ШЕЛЕСТ</w:t>
            </w:r>
          </w:p>
        </w:tc>
      </w:tr>
    </w:tbl>
    <w:p>
      <w:pPr>
        <w:spacing w:before="2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"/>
          <w:szCs w:val="2"/>
        </w:rPr>
      </w:pPr>
    </w:p>
    <w:sectPr>
      <w:titlePg/>
      <w15:footnoteColumns w:val="1"/>
      <w:headerReference w:type="default" r:id="rId5"/>
      <w:footerReference w:type="default" r:id="rId6"/>
      <w:pgSz w:w="16838" w:h="11906" w:orient="landscape"/>
      <w:pgMar w:top="426" w:left="1134" w:bottom="1843" w:right="1134" w:header="709" w:footer="709" w:gutter="0"/>
      <w:pgNumType w:fmt="decimal" w:start="1"/>
      <w:docGrid w:type="default" w:linePitch="27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5"/>
      <w:tabs>
        <w:tab w:val="left" w:pos="1575"/>
        <w:tab w:val="clear" w:pos="4819"/>
        <w:tab w:val="clear" w:pos="9639"/>
      </w:tabs>
      <w:rPr/>
    </w:pPr>
    <w:r>
      <w:rPr/>
      <w:tab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3"/>
      <w:jc w:val="center"/>
      <w:rPr>
        <w:sz w:val="24"/>
        <w:szCs w:val="24"/>
      </w:rPr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sz w:val="24"/>
        <w:szCs w:val="24"/>
      </w:rPr>
      <w:t>10</w:t>
    </w:r>
    <w:r>
      <w:rPr>
        <w:sz w:val="24"/>
        <w:szCs w:val="24"/>
      </w:rPr>
      <w:fldChar w:fldCharType="end"/>
    </w:r>
  </w:p>
  <w:p>
    <w:pPr>
      <w:pStyle w:val="PO15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Times New Roman" w:hAnsi="Times New Roman" w:cs="Times New Roman"/>
        <w:lang w:bidi="ar-SA" w:val="uk-UA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next w:val="PO1"/>
    <w:qFormat/>
    <w:uiPriority w:val="6"/>
    <w:pPr>
      <w:spacing w:before="480" w:after="120"/>
      <w:rPr/>
    </w:pPr>
    <w:rPr>
      <w:b w:val="1"/>
      <w:sz w:val="72"/>
      <w:szCs w:val="72"/>
    </w:rPr>
  </w:style>
  <w:style w:styleId="PO7" w:type="paragraph">
    <w:name w:val="heading 1"/>
    <w:basedOn w:val="PO1"/>
    <w:next w:val="PO1"/>
    <w:qFormat/>
    <w:uiPriority w:val="7"/>
    <w:pPr>
      <w:spacing w:before="480" w:after="120"/>
      <w:rPr/>
      <w:outlineLvl w:val="0"/>
    </w:pPr>
    <w:rPr>
      <w:b w:val="1"/>
      <w:sz w:val="48"/>
      <w:szCs w:val="48"/>
    </w:rPr>
  </w:style>
  <w:style w:styleId="PO8" w:type="paragraph">
    <w:name w:val="heading 2"/>
    <w:basedOn w:val="PO1"/>
    <w:next w:val="PO1"/>
    <w:qFormat/>
    <w:uiPriority w:val="8"/>
    <w:semiHidden/>
    <w:unhideWhenUsed/>
    <w:pPr>
      <w:spacing w:before="360" w:after="80"/>
      <w:rPr/>
      <w:outlineLvl w:val="1"/>
    </w:pPr>
    <w:rPr>
      <w:b w:val="1"/>
      <w:sz w:val="36"/>
      <w:szCs w:val="36"/>
    </w:rPr>
  </w:style>
  <w:style w:styleId="PO9" w:type="paragraph">
    <w:name w:val="heading 3"/>
    <w:basedOn w:val="PO1"/>
    <w:next w:val="PO1"/>
    <w:qFormat/>
    <w:uiPriority w:val="9"/>
    <w:semiHidden/>
    <w:unhideWhenUsed/>
    <w:pPr>
      <w:spacing w:before="280" w:after="80"/>
      <w:rPr/>
      <w:outlineLvl w:val="2"/>
    </w:pPr>
    <w:rPr>
      <w:b w:val="1"/>
      <w:sz w:val="28"/>
      <w:szCs w:val="28"/>
    </w:rPr>
  </w:style>
  <w:style w:styleId="PO10" w:type="paragraph">
    <w:name w:val="heading 4"/>
    <w:basedOn w:val="PO1"/>
    <w:next w:val="PO1"/>
    <w:qFormat/>
    <w:uiPriority w:val="10"/>
    <w:semiHidden/>
    <w:unhideWhenUsed/>
    <w:pPr>
      <w:spacing w:before="240" w:after="40"/>
      <w:rPr/>
      <w:outlineLvl w:val="3"/>
    </w:pPr>
    <w:rPr>
      <w:b w:val="1"/>
      <w:sz w:val="24"/>
      <w:szCs w:val="24"/>
    </w:rPr>
  </w:style>
  <w:style w:styleId="PO11" w:type="paragraph">
    <w:name w:val="heading 5"/>
    <w:basedOn w:val="PO1"/>
    <w:next w:val="PO1"/>
    <w:qFormat/>
    <w:uiPriority w:val="11"/>
    <w:semiHidden/>
    <w:unhideWhenUsed/>
    <w:pPr>
      <w:spacing w:before="220" w:after="40"/>
      <w:rPr/>
      <w:outlineLvl w:val="4"/>
    </w:pPr>
    <w:rPr>
      <w:b w:val="1"/>
      <w:sz w:val="22"/>
      <w:szCs w:val="22"/>
    </w:rPr>
  </w:style>
  <w:style w:styleId="PO12" w:type="paragraph">
    <w:name w:val="heading 6"/>
    <w:basedOn w:val="PO1"/>
    <w:next w:val="PO1"/>
    <w:qFormat/>
    <w:uiPriority w:val="12"/>
    <w:semiHidden/>
    <w:unhideWhenUsed/>
    <w:pPr>
      <w:spacing w:before="200" w:after="40"/>
      <w:rPr/>
      <w:outlineLvl w:val="5"/>
    </w:pPr>
    <w:rPr>
      <w:b w:val="1"/>
    </w:rPr>
  </w:style>
  <w:style w:styleId="PO16" w:type="paragraph">
    <w:name w:val="Subtitle"/>
    <w:basedOn w:val="PO1"/>
    <w:next w:val="PO1"/>
    <w:qFormat/>
    <w:uiPriority w:val="16"/>
    <w:pPr>
      <w:spacing w:before="360" w:after="80"/>
      <w:rPr/>
    </w:pPr>
    <w:rPr>
      <w:i w:val="1"/>
      <w:color w:val="666666"/>
      <w:sz w:val="48"/>
      <w:szCs w:val="48"/>
      <w:rFonts w:ascii="Georgia" w:eastAsia="Georgia" w:hAnsi="Georgia" w:cs="Georgia"/>
    </w:rPr>
  </w:style>
  <w:style w:styleId="PO37" w:type="table">
    <w:name w:val="Table Grid"/>
    <w:basedOn w:val="PO3"/>
    <w:uiPriority w:val="37"/>
    <w:pPr>
      <w:spacing w:lineRule="auto" w:line="240" w:after="0"/>
      <w:rPr/>
    </w:pPr>
    <w:rPr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rPr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caps w:val="1"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caps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caps w:val="1"/>
      </w:rPr>
      <w:tcPr>
        <w:tcBorders>
          <w:left w:val="nil"/>
        </w:tcBorders>
      </w:tcPr>
    </w:tblStylePr>
    <w:tblStylePr w:type="lastRow">
      <w:rPr>
        <w:b w:val="1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rPr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rPr/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/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rPr/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rPr/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rPr/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rPr/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rPr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rPr/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rPr/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rPr/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rPr/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rPr/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rPr/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000000" w:val="clear"/>
    </w:tcPr>
    <w:tblStylePr w:type="band1Horz">
      <w:tcPr>
        <w:shd w:fill="B9CDE5" w:themeFill="accent1" w:themeFillTint="66" w:color="000000" w:val="clear"/>
      </w:tcPr>
    </w:tblStylePr>
    <w:tblStylePr w:type="band1Vert">
      <w:tcPr>
        <w:shd w:fill="B9CDE5" w:themeFill="accen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000000" w:val="clear"/>
    </w:tcPr>
    <w:tblStylePr w:type="band1Horz">
      <w:tcPr>
        <w:shd w:fill="E6B9B8" w:themeFill="accent2" w:themeFillTint="66" w:color="000000" w:val="clear"/>
      </w:tcPr>
    </w:tblStylePr>
    <w:tblStylePr w:type="band1Vert">
      <w:tcPr>
        <w:shd w:fill="E6B9B8" w:themeFill="accent2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000000" w:val="clear"/>
    </w:tcPr>
    <w:tblStylePr w:type="band1Horz">
      <w:tcPr>
        <w:shd w:fill="D7E4BD" w:themeFill="accent3" w:themeFillTint="66" w:color="000000" w:val="clear"/>
      </w:tcPr>
    </w:tblStylePr>
    <w:tblStylePr w:type="band1Vert">
      <w:tcPr>
        <w:shd w:fill="D7E4BD" w:themeFill="accent3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000000" w:val="clear"/>
    </w:tcPr>
    <w:tblStylePr w:type="band1Horz">
      <w:tcPr>
        <w:shd w:fill="CCC1DA" w:themeFill="accent4" w:themeFillTint="66" w:color="000000" w:val="clear"/>
      </w:tcPr>
    </w:tblStylePr>
    <w:tblStylePr w:type="band1Vert">
      <w:tcPr>
        <w:shd w:fill="CCC1DA" w:themeFill="accent4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000000" w:val="clear"/>
    </w:tcPr>
    <w:tblStylePr w:type="band1Horz">
      <w:tcPr>
        <w:shd w:fill="B7DEE8" w:themeFill="accent5" w:themeFillTint="66" w:color="000000" w:val="clear"/>
      </w:tcPr>
    </w:tblStylePr>
    <w:tblStylePr w:type="band1Vert">
      <w:tcPr>
        <w:shd w:fill="B7DEE8" w:themeFill="accent5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000000" w:val="clear"/>
    </w:tcPr>
    <w:tblStylePr w:type="band1Horz">
      <w:tcPr>
        <w:shd w:fill="FCD5B5" w:themeFill="accent6" w:themeFillTint="66" w:color="000000" w:val="clear"/>
      </w:tcPr>
    </w:tblStylePr>
    <w:tblStylePr w:type="band1Vert">
      <w:tcPr>
        <w:shd w:fill="FCD5B5" w:themeFill="accent6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5B3D7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D99694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3D69B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B3A2C7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3CDDD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AC090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rPr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rPr/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rPr/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rPr/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rPr/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rPr/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rPr/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365F91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4F81BD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F81BD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4F81BD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943634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C0504D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C0504D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C0504D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5913B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9BBB59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9BBB59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9BBB59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5F497A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8064A2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8064A2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8064A2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30849A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4BACC6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BACC6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4BACC6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E26B09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F79646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F79646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F79646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51" w:type="table">
    <w:name w:val="Table Normal"/>
    <w:uiPriority w:val="151"/>
    <w:tblPr>
      <w:tblCellMar>
        <w:bottom w:type="dxa" w:w="0"/>
        <w:left w:type="dxa" w:w="0"/>
        <w:right w:type="dxa" w:w="0"/>
        <w:top w:type="dxa" w:w="0"/>
      </w:tblCellMar>
    </w:tblPr>
  </w:style>
  <w:style w:customStyle="1" w:styleId="PO152" w:type="table">
    <w:name w:val="Standard"/>
    <w:basedOn w:val="PO151"/>
    <w:uiPriority w:val="152"/>
    <w:tblPr>
      <w:tblCellMar>
        <w:bottom w:type="dxa" w:w="0"/>
        <w:left w:type="dxa" w:w="108"/>
        <w:right w:type="dxa" w:w="108"/>
        <w:top w:type="dxa" w:w="0"/>
      </w:tblCellMar>
      <w:tblStyleColBandSize w:val="1"/>
      <w:tblStyleRowBandSize w:val="1"/>
    </w:tblPr>
  </w:style>
  <w:style w:styleId="PO153" w:type="paragraph">
    <w:name w:val="header"/>
    <w:basedOn w:val="PO1"/>
    <w:link w:val="PO154"/>
    <w:uiPriority w:val="153"/>
    <w:unhideWhenUsed/>
    <w:pPr>
      <w:tabs>
        <w:tab w:val="center" w:pos="4819"/>
        <w:tab w:val="right" w:pos="9639"/>
      </w:tabs>
      <w:rPr/>
    </w:pPr>
    <w:rPr/>
  </w:style>
  <w:style w:customStyle="1" w:styleId="PO154" w:type="character">
    <w:name w:val="Верхній колонтитул Знак"/>
    <w:basedOn w:val="PO2"/>
    <w:link w:val="PO153"/>
    <w:uiPriority w:val="154"/>
  </w:style>
  <w:style w:styleId="PO155" w:type="paragraph">
    <w:name w:val="footer"/>
    <w:basedOn w:val="PO1"/>
    <w:link w:val="PO156"/>
    <w:uiPriority w:val="155"/>
    <w:unhideWhenUsed/>
    <w:pPr>
      <w:tabs>
        <w:tab w:val="center" w:pos="4819"/>
        <w:tab w:val="right" w:pos="9639"/>
      </w:tabs>
      <w:rPr/>
    </w:pPr>
    <w:rPr/>
  </w:style>
  <w:style w:customStyle="1" w:styleId="PO156" w:type="character">
    <w:name w:val="Нижній колонтитул Знак"/>
    <w:basedOn w:val="PO2"/>
    <w:link w:val="PO155"/>
    <w:uiPriority w:val="156"/>
  </w:style>
  <w:style w:styleId="PO157" w:type="character">
    <w:name w:val="annotation reference"/>
    <w:basedOn w:val="PO2"/>
    <w:uiPriority w:val="157"/>
    <w:semiHidden/>
    <w:unhideWhenUsed/>
    <w:rPr>
      <w:sz w:val="16"/>
      <w:szCs w:val="16"/>
    </w:rPr>
  </w:style>
  <w:style w:styleId="PO158" w:type="paragraph">
    <w:name w:val="annotation text"/>
    <w:basedOn w:val="PO1"/>
    <w:link w:val="PO159"/>
    <w:uiPriority w:val="158"/>
    <w:semiHidden/>
    <w:unhideWhenUsed/>
  </w:style>
  <w:style w:customStyle="1" w:styleId="PO159" w:type="character">
    <w:name w:val="Текст примітки Знак"/>
    <w:basedOn w:val="PO2"/>
    <w:link w:val="PO158"/>
    <w:uiPriority w:val="159"/>
    <w:semiHidden/>
  </w:style>
  <w:style w:styleId="PO160" w:type="paragraph">
    <w:name w:val="annotation subject"/>
    <w:basedOn w:val="PO158"/>
    <w:next w:val="PO158"/>
    <w:link w:val="PO161"/>
    <w:uiPriority w:val="160"/>
    <w:semiHidden/>
    <w:unhideWhenUsed/>
    <w:rPr>
      <w:b w:val="1"/>
    </w:rPr>
  </w:style>
  <w:style w:customStyle="1" w:styleId="PO161" w:type="character">
    <w:name w:val="Тема примітки Знак"/>
    <w:basedOn w:val="PO159"/>
    <w:link w:val="PO160"/>
    <w:uiPriority w:val="161"/>
    <w:semiHidden/>
    <w:rPr>
      <w:b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3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70</Lines>
  <LinksUpToDate>false</LinksUpToDate>
  <Pages>10</Pages>
  <Paragraphs>19</Paragraphs>
  <Words>1482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Кічак Юлія Василівна</dc:creator>
  <cp:lastModifiedBy/>
  <dcterms:modified xsi:type="dcterms:W3CDTF">2021-01-22T13:08:00Z</dcterms:modified>
</cp:coreProperties>
</file>