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D0" w:rsidRPr="00543D35" w:rsidRDefault="00C174D0" w:rsidP="00C174D0">
      <w:pPr>
        <w:pStyle w:val="a5"/>
        <w:spacing w:after="0"/>
        <w:ind w:left="284"/>
        <w:jc w:val="center"/>
        <w:rPr>
          <w:b/>
          <w:sz w:val="28"/>
          <w:szCs w:val="28"/>
        </w:rPr>
      </w:pPr>
      <w:r w:rsidRPr="00543D35">
        <w:rPr>
          <w:b/>
          <w:sz w:val="28"/>
          <w:szCs w:val="28"/>
        </w:rPr>
        <w:t>ПОЯСНЮВАЛЬНА ЗАПИСКА</w:t>
      </w:r>
    </w:p>
    <w:p w:rsidR="00C174D0" w:rsidRPr="00543D35" w:rsidRDefault="00C174D0" w:rsidP="00C174D0">
      <w:pPr>
        <w:pStyle w:val="Standarduser"/>
        <w:tabs>
          <w:tab w:val="left" w:pos="900"/>
          <w:tab w:val="left" w:pos="1148"/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35">
        <w:rPr>
          <w:rFonts w:ascii="Times New Roman" w:hAnsi="Times New Roman" w:cs="Times New Roman"/>
          <w:b/>
          <w:sz w:val="28"/>
          <w:szCs w:val="28"/>
        </w:rPr>
        <w:t>до проекту розпоряджен</w:t>
      </w:r>
      <w:r w:rsidR="00C34C4C" w:rsidRPr="00543D35">
        <w:rPr>
          <w:rFonts w:ascii="Times New Roman" w:hAnsi="Times New Roman" w:cs="Times New Roman"/>
          <w:b/>
          <w:sz w:val="28"/>
          <w:szCs w:val="28"/>
        </w:rPr>
        <w:t xml:space="preserve">ня Кабінету Міністрів України </w:t>
      </w:r>
    </w:p>
    <w:p w:rsidR="00C174D0" w:rsidRPr="00543D35" w:rsidRDefault="00C174D0" w:rsidP="00C174D0">
      <w:pPr>
        <w:pStyle w:val="Standarduser"/>
        <w:tabs>
          <w:tab w:val="left" w:pos="900"/>
          <w:tab w:val="left" w:pos="1148"/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35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плану заходів з підтримки розвитку </w:t>
      </w:r>
      <w:r w:rsidR="00C34C4C" w:rsidRPr="00543D35">
        <w:rPr>
          <w:rFonts w:ascii="Times New Roman" w:hAnsi="Times New Roman" w:cs="Times New Roman"/>
          <w:b/>
          <w:sz w:val="28"/>
          <w:szCs w:val="28"/>
        </w:rPr>
        <w:t>індустрії програмної продукції</w:t>
      </w:r>
      <w:r w:rsidR="00D8292C" w:rsidRPr="00543D35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  <w:r w:rsidR="00C34C4C" w:rsidRPr="00543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D35">
        <w:rPr>
          <w:rFonts w:ascii="Times New Roman" w:hAnsi="Times New Roman" w:cs="Times New Roman"/>
          <w:b/>
          <w:sz w:val="28"/>
          <w:szCs w:val="28"/>
        </w:rPr>
        <w:t>на 201</w:t>
      </w:r>
      <w:r w:rsidR="005B1DEB" w:rsidRPr="00543D35">
        <w:rPr>
          <w:rFonts w:ascii="Times New Roman" w:hAnsi="Times New Roman" w:cs="Times New Roman"/>
          <w:b/>
          <w:sz w:val="28"/>
          <w:szCs w:val="28"/>
        </w:rPr>
        <w:t>9</w:t>
      </w:r>
      <w:r w:rsidRPr="00543D35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0E0A52" w:rsidRPr="00543D35" w:rsidRDefault="000E0A52" w:rsidP="00C174D0">
      <w:pPr>
        <w:pStyle w:val="Standarduser"/>
        <w:tabs>
          <w:tab w:val="left" w:pos="900"/>
          <w:tab w:val="left" w:pos="1148"/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35">
        <w:rPr>
          <w:rFonts w:ascii="Times New Roman" w:hAnsi="Times New Roman" w:cs="Times New Roman"/>
          <w:b/>
          <w:sz w:val="28"/>
          <w:szCs w:val="28"/>
        </w:rPr>
        <w:t xml:space="preserve">(далі – проект </w:t>
      </w:r>
      <w:proofErr w:type="spellStart"/>
      <w:r w:rsidRPr="00543D35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Pr="00543D35">
        <w:rPr>
          <w:rFonts w:ascii="Times New Roman" w:hAnsi="Times New Roman" w:cs="Times New Roman"/>
          <w:b/>
          <w:sz w:val="28"/>
          <w:szCs w:val="28"/>
        </w:rPr>
        <w:t>)</w:t>
      </w:r>
    </w:p>
    <w:p w:rsidR="00C174D0" w:rsidRPr="00543D35" w:rsidRDefault="00C174D0" w:rsidP="00C174D0">
      <w:pPr>
        <w:pStyle w:val="a5"/>
        <w:tabs>
          <w:tab w:val="left" w:pos="852"/>
        </w:tabs>
        <w:spacing w:before="100" w:after="100"/>
        <w:ind w:left="284" w:firstLine="284"/>
        <w:jc w:val="both"/>
        <w:rPr>
          <w:b/>
          <w:sz w:val="28"/>
          <w:szCs w:val="28"/>
        </w:rPr>
      </w:pPr>
    </w:p>
    <w:p w:rsidR="005B1DEB" w:rsidRPr="00543D35" w:rsidRDefault="005B1DEB" w:rsidP="006604BC">
      <w:pPr>
        <w:pStyle w:val="rvps6"/>
        <w:spacing w:before="240" w:after="240"/>
        <w:ind w:firstLine="709"/>
        <w:jc w:val="both"/>
        <w:rPr>
          <w:sz w:val="28"/>
          <w:szCs w:val="28"/>
          <w:lang w:val="uk-UA"/>
        </w:rPr>
      </w:pPr>
      <w:r w:rsidRPr="00543D35">
        <w:rPr>
          <w:bCs/>
          <w:iCs/>
          <w:sz w:val="28"/>
          <w:szCs w:val="28"/>
          <w:lang w:val="uk-UA" w:eastAsia="ru-RU"/>
        </w:rPr>
        <w:t xml:space="preserve">Мета: </w:t>
      </w:r>
      <w:r w:rsidRPr="00543D35">
        <w:rPr>
          <w:sz w:val="28"/>
          <w:szCs w:val="28"/>
          <w:lang w:val="uk-UA"/>
        </w:rPr>
        <w:t>реалізація положень частини другої статті 4 Закону України «Про державну підтримку розвитку індустрії програмної продукції».</w:t>
      </w:r>
    </w:p>
    <w:p w:rsidR="005B1DEB" w:rsidRPr="00543D35" w:rsidRDefault="005B1DEB" w:rsidP="006604BC">
      <w:pPr>
        <w:pStyle w:val="ab"/>
        <w:numPr>
          <w:ilvl w:val="0"/>
          <w:numId w:val="3"/>
        </w:numPr>
        <w:shd w:val="clear" w:color="auto" w:fill="FFFFFF"/>
        <w:tabs>
          <w:tab w:val="left" w:pos="979"/>
        </w:tabs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Підстава розроблення проекту </w:t>
      </w:r>
      <w:proofErr w:type="spellStart"/>
      <w:r w:rsidRPr="00543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</w:t>
      </w:r>
      <w:proofErr w:type="spellEnd"/>
    </w:p>
    <w:p w:rsidR="005B1DEB" w:rsidRPr="00543D35" w:rsidRDefault="005B1DEB" w:rsidP="006604BC">
      <w:pPr>
        <w:pStyle w:val="Standard"/>
        <w:spacing w:before="240" w:after="240"/>
        <w:ind w:firstLine="709"/>
        <w:jc w:val="both"/>
        <w:rPr>
          <w:sz w:val="28"/>
          <w:szCs w:val="28"/>
        </w:rPr>
      </w:pPr>
      <w:r w:rsidRPr="00543D35">
        <w:rPr>
          <w:sz w:val="28"/>
          <w:szCs w:val="28"/>
        </w:rPr>
        <w:t xml:space="preserve">Проект розпорядження Кабінету Міністрів України «Про затвердження плану заходів з підтримки розвитку індустрії програмної продукції України на 2019 рік» розроблено Державним агентством з питань електронного урядування України на виконання </w:t>
      </w:r>
      <w:r w:rsidRPr="00543D35">
        <w:rPr>
          <w:color w:val="000000"/>
          <w:sz w:val="28"/>
          <w:szCs w:val="28"/>
        </w:rPr>
        <w:t>положень Закону України</w:t>
      </w:r>
      <w:r w:rsidRPr="00543D35">
        <w:rPr>
          <w:sz w:val="28"/>
          <w:szCs w:val="28"/>
        </w:rPr>
        <w:t xml:space="preserve"> «Про державну підтримку розвитку індустрії програмної продукції».</w:t>
      </w:r>
    </w:p>
    <w:p w:rsidR="00C174D0" w:rsidRPr="00543D35" w:rsidRDefault="005B1DEB" w:rsidP="006604BC">
      <w:pPr>
        <w:pStyle w:val="a5"/>
        <w:tabs>
          <w:tab w:val="left" w:pos="852"/>
        </w:tabs>
        <w:spacing w:before="240" w:after="240"/>
        <w:ind w:left="0" w:firstLine="709"/>
        <w:jc w:val="both"/>
        <w:rPr>
          <w:b/>
          <w:sz w:val="28"/>
          <w:szCs w:val="28"/>
        </w:rPr>
      </w:pPr>
      <w:r w:rsidRPr="00543D35">
        <w:rPr>
          <w:b/>
          <w:sz w:val="28"/>
          <w:szCs w:val="28"/>
        </w:rPr>
        <w:t>2</w:t>
      </w:r>
      <w:r w:rsidR="00C174D0" w:rsidRPr="00543D35">
        <w:rPr>
          <w:b/>
          <w:sz w:val="28"/>
          <w:szCs w:val="28"/>
        </w:rPr>
        <w:t xml:space="preserve">. Обґрунтування необхідності прийняття </w:t>
      </w:r>
      <w:proofErr w:type="spellStart"/>
      <w:r w:rsidR="00C174D0" w:rsidRPr="00543D35">
        <w:rPr>
          <w:b/>
          <w:sz w:val="28"/>
          <w:szCs w:val="28"/>
        </w:rPr>
        <w:t>акта</w:t>
      </w:r>
      <w:proofErr w:type="spellEnd"/>
    </w:p>
    <w:p w:rsidR="00C174D0" w:rsidRPr="00543D35" w:rsidRDefault="00C174D0" w:rsidP="006604BC">
      <w:pPr>
        <w:pStyle w:val="rvps6"/>
        <w:spacing w:before="240" w:after="240"/>
        <w:ind w:firstLine="709"/>
        <w:jc w:val="both"/>
        <w:rPr>
          <w:sz w:val="28"/>
          <w:szCs w:val="28"/>
          <w:lang w:val="uk-UA"/>
        </w:rPr>
      </w:pPr>
      <w:r w:rsidRPr="00543D35">
        <w:rPr>
          <w:sz w:val="28"/>
          <w:szCs w:val="28"/>
          <w:lang w:val="uk-UA"/>
        </w:rPr>
        <w:t xml:space="preserve">Метою прийняття проекту </w:t>
      </w:r>
      <w:proofErr w:type="spellStart"/>
      <w:r w:rsidR="000E0A52" w:rsidRPr="00543D35">
        <w:rPr>
          <w:sz w:val="28"/>
          <w:szCs w:val="28"/>
          <w:lang w:val="uk-UA"/>
        </w:rPr>
        <w:t>акта</w:t>
      </w:r>
      <w:proofErr w:type="spellEnd"/>
      <w:r w:rsidR="000E0A52" w:rsidRPr="00543D35">
        <w:rPr>
          <w:sz w:val="28"/>
          <w:szCs w:val="28"/>
          <w:lang w:val="uk-UA"/>
        </w:rPr>
        <w:t xml:space="preserve"> </w:t>
      </w:r>
      <w:r w:rsidRPr="00543D35">
        <w:rPr>
          <w:sz w:val="28"/>
          <w:szCs w:val="28"/>
          <w:lang w:val="uk-UA"/>
        </w:rPr>
        <w:t xml:space="preserve">є реалізація положень </w:t>
      </w:r>
      <w:r w:rsidR="00140C4D" w:rsidRPr="00543D35">
        <w:rPr>
          <w:sz w:val="28"/>
          <w:szCs w:val="28"/>
          <w:lang w:val="uk-UA"/>
        </w:rPr>
        <w:t>частини другої</w:t>
      </w:r>
      <w:r w:rsidRPr="00543D35">
        <w:rPr>
          <w:sz w:val="28"/>
          <w:szCs w:val="28"/>
          <w:lang w:val="uk-UA"/>
        </w:rPr>
        <w:t xml:space="preserve"> статті 4 Закону України «Про державну підтримку розвитку індустрії програмної продукції».</w:t>
      </w:r>
    </w:p>
    <w:p w:rsidR="005B1DEB" w:rsidRPr="00543D35" w:rsidRDefault="00C174D0" w:rsidP="006604BC">
      <w:pPr>
        <w:pStyle w:val="11"/>
        <w:spacing w:before="240" w:after="240"/>
        <w:ind w:firstLine="709"/>
        <w:jc w:val="both"/>
        <w:rPr>
          <w:b/>
          <w:sz w:val="28"/>
          <w:szCs w:val="28"/>
          <w:lang w:val="uk-UA"/>
        </w:rPr>
      </w:pPr>
      <w:r w:rsidRPr="00543D35">
        <w:rPr>
          <w:b/>
          <w:sz w:val="28"/>
          <w:szCs w:val="28"/>
          <w:lang w:val="uk-UA"/>
        </w:rPr>
        <w:t>3. </w:t>
      </w:r>
      <w:r w:rsidR="005B1DEB" w:rsidRPr="00543D35">
        <w:rPr>
          <w:b/>
          <w:sz w:val="28"/>
          <w:szCs w:val="28"/>
          <w:lang w:val="uk-UA"/>
        </w:rPr>
        <w:t xml:space="preserve">Суть проекту </w:t>
      </w:r>
      <w:proofErr w:type="spellStart"/>
      <w:r w:rsidR="005B1DEB" w:rsidRPr="00543D35">
        <w:rPr>
          <w:b/>
          <w:sz w:val="28"/>
          <w:szCs w:val="28"/>
          <w:lang w:val="uk-UA"/>
        </w:rPr>
        <w:t>акта</w:t>
      </w:r>
      <w:proofErr w:type="spellEnd"/>
    </w:p>
    <w:p w:rsidR="004F419C" w:rsidRPr="00543D35" w:rsidRDefault="004F419C" w:rsidP="006604BC">
      <w:pPr>
        <w:pStyle w:val="rvps2"/>
        <w:shd w:val="clear" w:color="auto" w:fill="FFFFFF"/>
        <w:spacing w:before="240" w:beforeAutospacing="0" w:after="24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543D35">
        <w:rPr>
          <w:color w:val="000000"/>
          <w:sz w:val="28"/>
          <w:szCs w:val="28"/>
          <w:lang w:val="uk-UA"/>
        </w:rPr>
        <w:t xml:space="preserve">Проектом </w:t>
      </w:r>
      <w:proofErr w:type="spellStart"/>
      <w:r w:rsidRPr="00543D35">
        <w:rPr>
          <w:color w:val="000000"/>
          <w:sz w:val="28"/>
          <w:szCs w:val="28"/>
          <w:lang w:val="uk-UA"/>
        </w:rPr>
        <w:t>акта</w:t>
      </w:r>
      <w:proofErr w:type="spellEnd"/>
      <w:r w:rsidRPr="00543D35">
        <w:rPr>
          <w:color w:val="000000"/>
          <w:sz w:val="28"/>
          <w:szCs w:val="28"/>
          <w:lang w:val="uk-UA"/>
        </w:rPr>
        <w:t xml:space="preserve"> передбачається затвердження Плану заходів з підтримки розвитку індустрії програмної продукції України</w:t>
      </w:r>
      <w:r w:rsidR="009C55C0" w:rsidRPr="00543D35">
        <w:rPr>
          <w:color w:val="000000"/>
          <w:sz w:val="28"/>
          <w:szCs w:val="28"/>
          <w:lang w:val="uk-UA"/>
        </w:rPr>
        <w:t xml:space="preserve"> </w:t>
      </w:r>
      <w:r w:rsidRPr="00543D35">
        <w:rPr>
          <w:color w:val="000000"/>
          <w:sz w:val="28"/>
          <w:szCs w:val="28"/>
          <w:lang w:val="uk-UA"/>
        </w:rPr>
        <w:t>на 2019 рік.</w:t>
      </w:r>
    </w:p>
    <w:p w:rsidR="00C174D0" w:rsidRPr="00543D35" w:rsidRDefault="005B1DEB" w:rsidP="006604BC">
      <w:pPr>
        <w:pStyle w:val="11"/>
        <w:spacing w:before="240" w:after="240"/>
        <w:ind w:firstLine="709"/>
        <w:jc w:val="both"/>
        <w:rPr>
          <w:b/>
          <w:sz w:val="28"/>
          <w:szCs w:val="28"/>
          <w:lang w:val="uk-UA"/>
        </w:rPr>
      </w:pPr>
      <w:r w:rsidRPr="00543D35">
        <w:rPr>
          <w:b/>
          <w:sz w:val="28"/>
          <w:szCs w:val="28"/>
          <w:lang w:val="uk-UA"/>
        </w:rPr>
        <w:t xml:space="preserve">4. </w:t>
      </w:r>
      <w:r w:rsidR="00C174D0" w:rsidRPr="00543D35">
        <w:rPr>
          <w:b/>
          <w:sz w:val="28"/>
          <w:szCs w:val="28"/>
          <w:lang w:val="uk-UA"/>
        </w:rPr>
        <w:t>Правові аспекти</w:t>
      </w:r>
    </w:p>
    <w:p w:rsidR="005672AF" w:rsidRPr="00543D35" w:rsidRDefault="0075653D" w:rsidP="006604BC">
      <w:pPr>
        <w:pStyle w:val="11"/>
        <w:spacing w:before="240" w:after="240"/>
        <w:ind w:firstLine="709"/>
        <w:jc w:val="both"/>
        <w:rPr>
          <w:sz w:val="28"/>
          <w:szCs w:val="28"/>
          <w:lang w:val="uk-UA"/>
        </w:rPr>
      </w:pPr>
      <w:r w:rsidRPr="00543D35">
        <w:rPr>
          <w:color w:val="000000"/>
          <w:sz w:val="28"/>
          <w:szCs w:val="28"/>
          <w:lang w:val="uk-UA"/>
        </w:rPr>
        <w:t xml:space="preserve">Нормативно-правовими актами у даній сфері правового регулювання є </w:t>
      </w:r>
      <w:r w:rsidRPr="00543D35">
        <w:rPr>
          <w:bCs/>
          <w:iCs/>
          <w:sz w:val="28"/>
          <w:szCs w:val="28"/>
          <w:lang w:val="uk-UA"/>
        </w:rPr>
        <w:t xml:space="preserve">Конституція України, Податковий кодекс України, </w:t>
      </w:r>
      <w:r w:rsidR="00F614DC" w:rsidRPr="00543D35">
        <w:rPr>
          <w:sz w:val="28"/>
          <w:szCs w:val="28"/>
          <w:lang w:val="uk-UA"/>
        </w:rPr>
        <w:t>Кримінальний процесуальний кодекс України, Закон України «</w:t>
      </w:r>
      <w:r w:rsidR="00F614DC" w:rsidRPr="00543D35">
        <w:rPr>
          <w:sz w:val="28"/>
          <w:szCs w:val="28"/>
          <w:shd w:val="clear" w:color="auto" w:fill="FFFFFF"/>
          <w:lang w:val="uk-UA"/>
        </w:rPr>
        <w:t xml:space="preserve">Про порядок здійснення розрахунків в іноземній валюті», </w:t>
      </w:r>
      <w:r w:rsidR="00C174D0" w:rsidRPr="00543D35">
        <w:rPr>
          <w:bCs/>
          <w:iCs/>
          <w:sz w:val="28"/>
          <w:szCs w:val="28"/>
          <w:lang w:val="uk-UA"/>
        </w:rPr>
        <w:t xml:space="preserve">Закон України </w:t>
      </w:r>
      <w:r w:rsidR="00C34C4C" w:rsidRPr="00543D35">
        <w:rPr>
          <w:sz w:val="28"/>
          <w:szCs w:val="28"/>
          <w:lang w:val="uk-UA"/>
        </w:rPr>
        <w:t xml:space="preserve">«Про </w:t>
      </w:r>
      <w:r w:rsidR="00C174D0" w:rsidRPr="00543D35">
        <w:rPr>
          <w:sz w:val="28"/>
          <w:szCs w:val="28"/>
          <w:lang w:val="uk-UA"/>
        </w:rPr>
        <w:t xml:space="preserve">державну підтримку розвитку </w:t>
      </w:r>
      <w:r w:rsidR="005672AF" w:rsidRPr="00543D35">
        <w:rPr>
          <w:sz w:val="28"/>
          <w:szCs w:val="28"/>
          <w:lang w:val="uk-UA"/>
        </w:rPr>
        <w:t>індустрії програмної продукції»</w:t>
      </w:r>
      <w:r w:rsidR="004A6C71" w:rsidRPr="00543D35">
        <w:rPr>
          <w:sz w:val="28"/>
          <w:szCs w:val="28"/>
          <w:lang w:val="uk-UA"/>
        </w:rPr>
        <w:t>.</w:t>
      </w:r>
    </w:p>
    <w:p w:rsidR="006604BC" w:rsidRPr="00543D35" w:rsidRDefault="009C55C0" w:rsidP="006604BC">
      <w:pPr>
        <w:tabs>
          <w:tab w:val="left" w:pos="709"/>
        </w:tabs>
        <w:spacing w:before="240" w:after="240"/>
        <w:ind w:firstLine="709"/>
        <w:jc w:val="both"/>
        <w:rPr>
          <w:b/>
          <w:sz w:val="28"/>
          <w:szCs w:val="28"/>
          <w:lang w:val="uk-UA"/>
        </w:rPr>
      </w:pPr>
      <w:r w:rsidRPr="00543D35">
        <w:rPr>
          <w:b/>
          <w:sz w:val="28"/>
          <w:szCs w:val="28"/>
          <w:lang w:val="uk-UA"/>
        </w:rPr>
        <w:t>5</w:t>
      </w:r>
      <w:r w:rsidR="00C174D0" w:rsidRPr="00543D35">
        <w:rPr>
          <w:b/>
          <w:sz w:val="28"/>
          <w:szCs w:val="28"/>
          <w:lang w:val="uk-UA"/>
        </w:rPr>
        <w:t>.  Фінансово-економічне обґрунтування</w:t>
      </w:r>
    </w:p>
    <w:p w:rsidR="00C174D0" w:rsidRPr="00543D35" w:rsidRDefault="00C174D0" w:rsidP="006604BC">
      <w:pPr>
        <w:tabs>
          <w:tab w:val="left" w:pos="709"/>
        </w:tabs>
        <w:spacing w:before="240" w:after="240"/>
        <w:ind w:firstLine="709"/>
        <w:jc w:val="both"/>
        <w:rPr>
          <w:bCs/>
          <w:sz w:val="28"/>
          <w:szCs w:val="28"/>
          <w:lang w:val="uk-UA"/>
        </w:rPr>
      </w:pPr>
      <w:r w:rsidRPr="00543D35">
        <w:rPr>
          <w:bCs/>
          <w:sz w:val="28"/>
          <w:szCs w:val="28"/>
          <w:lang w:val="uk-UA"/>
        </w:rPr>
        <w:t xml:space="preserve">Реалізація проекту </w:t>
      </w:r>
      <w:proofErr w:type="spellStart"/>
      <w:r w:rsidR="000E0A52" w:rsidRPr="00543D35">
        <w:rPr>
          <w:bCs/>
          <w:sz w:val="28"/>
          <w:szCs w:val="28"/>
          <w:lang w:val="uk-UA"/>
        </w:rPr>
        <w:t>акта</w:t>
      </w:r>
      <w:proofErr w:type="spellEnd"/>
      <w:r w:rsidRPr="00543D35">
        <w:rPr>
          <w:bCs/>
          <w:sz w:val="28"/>
          <w:szCs w:val="28"/>
          <w:lang w:val="uk-UA"/>
        </w:rPr>
        <w:t xml:space="preserve"> </w:t>
      </w:r>
      <w:r w:rsidR="00D8292C" w:rsidRPr="00543D35">
        <w:rPr>
          <w:bCs/>
          <w:sz w:val="28"/>
          <w:szCs w:val="28"/>
          <w:lang w:val="uk-UA"/>
        </w:rPr>
        <w:t>буде здійснюватися в межах видатків</w:t>
      </w:r>
      <w:r w:rsidR="0013345D" w:rsidRPr="00543D35">
        <w:rPr>
          <w:bCs/>
          <w:sz w:val="28"/>
          <w:szCs w:val="28"/>
          <w:lang w:val="uk-UA"/>
        </w:rPr>
        <w:t>,</w:t>
      </w:r>
      <w:r w:rsidR="00D8292C" w:rsidRPr="00543D35">
        <w:rPr>
          <w:bCs/>
          <w:sz w:val="28"/>
          <w:szCs w:val="28"/>
          <w:lang w:val="uk-UA"/>
        </w:rPr>
        <w:t xml:space="preserve"> передбачених Законом України «Про Державний бюджет України на 201</w:t>
      </w:r>
      <w:r w:rsidR="005B1DEB" w:rsidRPr="00543D35">
        <w:rPr>
          <w:bCs/>
          <w:sz w:val="28"/>
          <w:szCs w:val="28"/>
          <w:lang w:val="uk-UA"/>
        </w:rPr>
        <w:t>9</w:t>
      </w:r>
      <w:r w:rsidR="00D8292C" w:rsidRPr="00543D35">
        <w:rPr>
          <w:bCs/>
          <w:sz w:val="28"/>
          <w:szCs w:val="28"/>
          <w:lang w:val="uk-UA"/>
        </w:rPr>
        <w:t xml:space="preserve"> рік».</w:t>
      </w:r>
    </w:p>
    <w:p w:rsidR="009C55C0" w:rsidRPr="00543D35" w:rsidRDefault="009C55C0" w:rsidP="006604BC">
      <w:pPr>
        <w:pStyle w:val="11"/>
        <w:spacing w:before="240" w:after="24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43D35">
        <w:rPr>
          <w:b/>
          <w:sz w:val="28"/>
          <w:szCs w:val="28"/>
          <w:lang w:val="uk-UA"/>
        </w:rPr>
        <w:t>6</w:t>
      </w:r>
      <w:r w:rsidR="00C174D0" w:rsidRPr="00543D35">
        <w:rPr>
          <w:b/>
          <w:sz w:val="28"/>
          <w:szCs w:val="28"/>
          <w:lang w:val="uk-UA"/>
        </w:rPr>
        <w:t>. </w:t>
      </w:r>
      <w:r w:rsidRPr="00543D3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Прогноз впливу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Проект </w:t>
      </w:r>
      <w:proofErr w:type="spellStart"/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>акта</w:t>
      </w:r>
      <w:proofErr w:type="spellEnd"/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:  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не має впливу на ринкове середовище, забезпечення прав та інтересів суб’єктів господарювання, громадян і держави та не є регуляторним актом; 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>не стосується питання розвитку адміністративно-територіальних одиниць та не має вплив на регіональний розвиток;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lastRenderedPageBreak/>
        <w:t xml:space="preserve"> не має впливу на ринок праці; 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не має впливу на громадське здоров’я; 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не має впливу на екологію та навколишнє природне середовище; </w:t>
      </w:r>
    </w:p>
    <w:p w:rsidR="00543D35" w:rsidRPr="00543D35" w:rsidRDefault="00543D35" w:rsidP="00543D35">
      <w:pPr>
        <w:shd w:val="clear" w:color="auto" w:fill="FFFFFF"/>
        <w:tabs>
          <w:tab w:val="left" w:pos="979"/>
        </w:tabs>
        <w:ind w:firstLine="567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>не стосується соціально-трудової сфери.</w:t>
      </w:r>
    </w:p>
    <w:p w:rsidR="009C55C0" w:rsidRPr="00543D35" w:rsidRDefault="009C55C0" w:rsidP="006604BC">
      <w:pPr>
        <w:shd w:val="clear" w:color="auto" w:fill="FFFFFF"/>
        <w:tabs>
          <w:tab w:val="left" w:pos="979"/>
        </w:tabs>
        <w:spacing w:before="240" w:after="24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43D35">
        <w:rPr>
          <w:b/>
          <w:sz w:val="28"/>
          <w:szCs w:val="28"/>
          <w:lang w:val="uk-UA"/>
        </w:rPr>
        <w:t xml:space="preserve">7. </w:t>
      </w:r>
      <w:r w:rsidRPr="00543D3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Позиція заінтересованих сторін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Проект </w:t>
      </w:r>
      <w:proofErr w:type="spellStart"/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>акта</w:t>
      </w:r>
      <w:proofErr w:type="spellEnd"/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:  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не стосується інтересів окремих верств (груп) населення, об’єднаних спільними інтересами, суб’єктів господарювання; 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не стосується питань функціонування місцевого самоврядування, прав та інтересів територіальних громад, місцевого та регіонального розвитку;  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не стосується соціально-трудової сфери; 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не стосується прав осіб з інвалідністю;  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>не стосується сфери наукової та науково-технічної діяльності.</w:t>
      </w:r>
    </w:p>
    <w:p w:rsidR="009C55C0" w:rsidRPr="00543D35" w:rsidRDefault="009C55C0" w:rsidP="006604BC">
      <w:pPr>
        <w:shd w:val="clear" w:color="auto" w:fill="FFFFFF"/>
        <w:tabs>
          <w:tab w:val="left" w:pos="979"/>
        </w:tabs>
        <w:spacing w:before="240" w:after="24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 xml:space="preserve">8. Громадське обговорення </w:t>
      </w:r>
    </w:p>
    <w:p w:rsidR="009C55C0" w:rsidRPr="00543D35" w:rsidRDefault="009C55C0" w:rsidP="006604BC">
      <w:pPr>
        <w:shd w:val="clear" w:color="auto" w:fill="FFFFFF"/>
        <w:tabs>
          <w:tab w:val="left" w:pos="979"/>
        </w:tabs>
        <w:spacing w:before="240" w:after="240"/>
        <w:ind w:firstLine="709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Проект </w:t>
      </w:r>
      <w:proofErr w:type="spellStart"/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>акта</w:t>
      </w:r>
      <w:proofErr w:type="spellEnd"/>
      <w:r w:rsidRPr="00543D3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не потребує проведення консультацій із громадськістю.</w:t>
      </w:r>
    </w:p>
    <w:p w:rsidR="009C55C0" w:rsidRPr="00543D35" w:rsidRDefault="009C55C0" w:rsidP="006604BC">
      <w:pPr>
        <w:shd w:val="clear" w:color="auto" w:fill="FFFFFF"/>
        <w:tabs>
          <w:tab w:val="left" w:pos="979"/>
        </w:tabs>
        <w:spacing w:before="240" w:after="240"/>
        <w:ind w:firstLine="709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543D35">
        <w:rPr>
          <w:rFonts w:eastAsia="Times New Roman"/>
          <w:b/>
          <w:sz w:val="28"/>
          <w:szCs w:val="28"/>
          <w:lang w:val="uk-UA" w:eastAsia="ru-RU"/>
        </w:rPr>
        <w:t>9. Позиція заінтересованих органів</w:t>
      </w:r>
    </w:p>
    <w:p w:rsidR="00425D9D" w:rsidRPr="00DC3253" w:rsidRDefault="008A7395" w:rsidP="00425D9D">
      <w:pPr>
        <w:tabs>
          <w:tab w:val="left" w:pos="1095"/>
        </w:tabs>
        <w:ind w:firstLine="709"/>
        <w:jc w:val="both"/>
        <w:rPr>
          <w:sz w:val="28"/>
          <w:szCs w:val="28"/>
          <w:lang w:val="uk-UA"/>
        </w:rPr>
      </w:pPr>
      <w:r w:rsidRPr="00DC3253">
        <w:rPr>
          <w:sz w:val="28"/>
          <w:szCs w:val="28"/>
          <w:lang w:val="uk-UA"/>
        </w:rPr>
        <w:t xml:space="preserve">Проект </w:t>
      </w:r>
      <w:proofErr w:type="spellStart"/>
      <w:r w:rsidR="000E0A52" w:rsidRPr="00DC3253">
        <w:rPr>
          <w:sz w:val="28"/>
          <w:szCs w:val="28"/>
          <w:lang w:val="uk-UA"/>
        </w:rPr>
        <w:t>акта</w:t>
      </w:r>
      <w:proofErr w:type="spellEnd"/>
      <w:r w:rsidRPr="00DC3253">
        <w:rPr>
          <w:sz w:val="28"/>
          <w:szCs w:val="28"/>
          <w:lang w:val="uk-UA"/>
        </w:rPr>
        <w:t xml:space="preserve"> </w:t>
      </w:r>
      <w:r w:rsidR="009C55C0" w:rsidRPr="00DC3253">
        <w:rPr>
          <w:sz w:val="28"/>
          <w:szCs w:val="28"/>
          <w:lang w:val="uk-UA"/>
        </w:rPr>
        <w:t xml:space="preserve">потребує погодження з </w:t>
      </w:r>
      <w:r w:rsidR="006604BC" w:rsidRPr="00DC3253">
        <w:rPr>
          <w:sz w:val="28"/>
          <w:szCs w:val="28"/>
          <w:lang w:val="uk-UA"/>
        </w:rPr>
        <w:t xml:space="preserve">Міністерством економічного розвитку і торгівлі України, </w:t>
      </w:r>
      <w:r w:rsidR="00425D9D" w:rsidRPr="00DC3253">
        <w:rPr>
          <w:sz w:val="28"/>
          <w:szCs w:val="28"/>
          <w:lang w:val="uk-UA"/>
        </w:rPr>
        <w:t xml:space="preserve">Міністерством фінансів України, Міністерством юстиції України, Міністерством охорони здоров’я України, Міністерством аграрної політики та продовольства України, Міністерством внутрішніх справ України, Міністерством закордонних справ України, Міністерством освіти і науки України, Міністерством інфраструктури України, Державною митною службою України, Державною службою  спеціального зв’язку та захисту інформації України, </w:t>
      </w:r>
      <w:r w:rsidR="00DC3253" w:rsidRPr="00DC3253">
        <w:rPr>
          <w:sz w:val="28"/>
          <w:szCs w:val="28"/>
          <w:lang w:val="uk-UA"/>
        </w:rPr>
        <w:t>Державно</w:t>
      </w:r>
      <w:r w:rsidR="00DC3253" w:rsidRPr="00DC3253">
        <w:rPr>
          <w:sz w:val="28"/>
          <w:szCs w:val="28"/>
          <w:lang w:val="uk-UA"/>
        </w:rPr>
        <w:t>ю</w:t>
      </w:r>
      <w:r w:rsidR="00DC3253" w:rsidRPr="00DC3253">
        <w:rPr>
          <w:sz w:val="28"/>
          <w:szCs w:val="28"/>
          <w:lang w:val="uk-UA"/>
        </w:rPr>
        <w:t xml:space="preserve"> служб</w:t>
      </w:r>
      <w:r w:rsidR="00DC3253" w:rsidRPr="00DC3253">
        <w:rPr>
          <w:sz w:val="28"/>
          <w:szCs w:val="28"/>
          <w:lang w:val="uk-UA"/>
        </w:rPr>
        <w:t>ою</w:t>
      </w:r>
      <w:r w:rsidR="00DC3253" w:rsidRPr="00DC3253">
        <w:rPr>
          <w:sz w:val="28"/>
          <w:szCs w:val="28"/>
          <w:lang w:val="uk-UA"/>
        </w:rPr>
        <w:t xml:space="preserve"> України з лікарських засобів та контролю за наркотиками</w:t>
      </w:r>
      <w:r w:rsidR="00DC3253" w:rsidRPr="00DC3253">
        <w:rPr>
          <w:sz w:val="28"/>
          <w:szCs w:val="28"/>
          <w:lang w:val="uk-UA"/>
        </w:rPr>
        <w:t xml:space="preserve">, </w:t>
      </w:r>
      <w:r w:rsidR="00425D9D" w:rsidRPr="00DC3253">
        <w:rPr>
          <w:rStyle w:val="212pt"/>
          <w:rFonts w:eastAsia="Lucida Sans Unicode"/>
          <w:sz w:val="28"/>
          <w:szCs w:val="28"/>
        </w:rPr>
        <w:t>Національною службою здоров’я</w:t>
      </w:r>
      <w:r w:rsidR="00425D9D" w:rsidRPr="00DC3253">
        <w:rPr>
          <w:sz w:val="28"/>
          <w:szCs w:val="28"/>
          <w:lang w:val="uk-UA"/>
        </w:rPr>
        <w:t xml:space="preserve"> України,  Українським центром оцінювання якості освіти.</w:t>
      </w:r>
    </w:p>
    <w:p w:rsidR="00FC770D" w:rsidRPr="00543D35" w:rsidRDefault="00FC770D" w:rsidP="006604BC">
      <w:pPr>
        <w:pStyle w:val="ab"/>
        <w:shd w:val="clear" w:color="auto" w:fill="FFFFFF"/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D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Правова експертиза</w:t>
      </w:r>
      <w:bookmarkStart w:id="0" w:name="_GoBack"/>
      <w:bookmarkEnd w:id="0"/>
    </w:p>
    <w:p w:rsidR="00A57AAC" w:rsidRPr="00543D35" w:rsidRDefault="00A57AAC" w:rsidP="006604BC">
      <w:pPr>
        <w:spacing w:before="240" w:after="240"/>
        <w:ind w:firstLine="709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543D35">
        <w:rPr>
          <w:sz w:val="28"/>
          <w:szCs w:val="28"/>
          <w:lang w:val="uk-UA"/>
        </w:rPr>
        <w:t xml:space="preserve">Проект </w:t>
      </w:r>
      <w:proofErr w:type="spellStart"/>
      <w:r w:rsidRPr="00543D35">
        <w:rPr>
          <w:sz w:val="28"/>
          <w:szCs w:val="28"/>
          <w:lang w:val="uk-UA"/>
        </w:rPr>
        <w:t>акта</w:t>
      </w:r>
      <w:proofErr w:type="spellEnd"/>
      <w:r w:rsidRPr="00543D35">
        <w:rPr>
          <w:sz w:val="28"/>
          <w:szCs w:val="28"/>
          <w:lang w:val="uk-UA"/>
        </w:rPr>
        <w:t xml:space="preserve"> потребує проведення правової експертизи Міністерством юстиції України.</w:t>
      </w:r>
      <w:r w:rsidRPr="00543D35">
        <w:rPr>
          <w:rFonts w:eastAsia="Times New Roman"/>
          <w:b/>
          <w:sz w:val="28"/>
          <w:szCs w:val="28"/>
          <w:lang w:val="uk-UA" w:eastAsia="ru-RU"/>
        </w:rPr>
        <w:t xml:space="preserve"> </w:t>
      </w:r>
    </w:p>
    <w:p w:rsidR="00FC770D" w:rsidRPr="00543D35" w:rsidRDefault="00FC770D" w:rsidP="006604BC">
      <w:pPr>
        <w:spacing w:before="240" w:after="240"/>
        <w:ind w:firstLine="709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543D35">
        <w:rPr>
          <w:rFonts w:eastAsia="Times New Roman"/>
          <w:b/>
          <w:sz w:val="28"/>
          <w:szCs w:val="28"/>
          <w:lang w:val="uk-UA" w:eastAsia="ru-RU"/>
        </w:rPr>
        <w:t>11. Запобігання дискримінації</w:t>
      </w:r>
    </w:p>
    <w:p w:rsidR="00543D35" w:rsidRPr="00543D35" w:rsidRDefault="00543D35" w:rsidP="00543D35">
      <w:pPr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543D35">
        <w:rPr>
          <w:rFonts w:eastAsia="Times New Roman"/>
          <w:sz w:val="28"/>
          <w:szCs w:val="28"/>
          <w:lang w:val="uk-UA" w:eastAsia="ru-RU"/>
        </w:rPr>
        <w:t xml:space="preserve">У проекті </w:t>
      </w:r>
      <w:proofErr w:type="spellStart"/>
      <w:r w:rsidRPr="00543D35">
        <w:rPr>
          <w:rFonts w:eastAsia="Times New Roman"/>
          <w:sz w:val="28"/>
          <w:szCs w:val="28"/>
          <w:lang w:val="uk-UA" w:eastAsia="ru-RU"/>
        </w:rPr>
        <w:t>акта</w:t>
      </w:r>
      <w:proofErr w:type="spellEnd"/>
      <w:r w:rsidRPr="00543D35">
        <w:rPr>
          <w:rFonts w:eastAsia="Times New Roman"/>
          <w:sz w:val="28"/>
          <w:szCs w:val="28"/>
          <w:lang w:val="uk-UA" w:eastAsia="ru-RU"/>
        </w:rPr>
        <w:t xml:space="preserve"> відсутні положення, які містять ознаки дискримінації. Громадська </w:t>
      </w:r>
      <w:proofErr w:type="spellStart"/>
      <w:r w:rsidRPr="00543D35">
        <w:rPr>
          <w:rFonts w:eastAsia="Times New Roman"/>
          <w:sz w:val="28"/>
          <w:szCs w:val="28"/>
          <w:lang w:val="uk-UA" w:eastAsia="ru-RU"/>
        </w:rPr>
        <w:t>антидискримінаційна</w:t>
      </w:r>
      <w:proofErr w:type="spellEnd"/>
      <w:r w:rsidRPr="00543D35">
        <w:rPr>
          <w:rFonts w:eastAsia="Times New Roman"/>
          <w:sz w:val="28"/>
          <w:szCs w:val="28"/>
          <w:lang w:val="uk-UA" w:eastAsia="ru-RU"/>
        </w:rPr>
        <w:t xml:space="preserve"> експертиза не проводилась.</w:t>
      </w:r>
    </w:p>
    <w:p w:rsidR="002E0F6C" w:rsidRPr="00543D35" w:rsidRDefault="002E0F6C" w:rsidP="002E0F6C">
      <w:pPr>
        <w:pStyle w:val="rvps2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  <w:lang w:val="uk-UA"/>
        </w:rPr>
      </w:pPr>
      <w:r w:rsidRPr="00543D35">
        <w:rPr>
          <w:rStyle w:val="rvts9"/>
          <w:b/>
          <w:bCs/>
          <w:sz w:val="28"/>
          <w:szCs w:val="28"/>
          <w:lang w:val="uk-UA"/>
        </w:rPr>
        <w:t>11</w:t>
      </w:r>
      <w:r w:rsidRPr="00543D35">
        <w:rPr>
          <w:rStyle w:val="rvts37"/>
          <w:b/>
          <w:bCs/>
          <w:sz w:val="28"/>
          <w:szCs w:val="28"/>
          <w:vertAlign w:val="superscript"/>
          <w:lang w:val="uk-UA"/>
        </w:rPr>
        <w:t>-</w:t>
      </w:r>
      <w:r w:rsidRPr="00543D35">
        <w:rPr>
          <w:rStyle w:val="rvts37"/>
          <w:b/>
          <w:bCs/>
          <w:vertAlign w:val="superscript"/>
          <w:lang w:val="uk-UA"/>
        </w:rPr>
        <w:t>1</w:t>
      </w:r>
      <w:r w:rsidRPr="00543D35">
        <w:rPr>
          <w:rStyle w:val="rvts9"/>
          <w:b/>
          <w:bCs/>
          <w:sz w:val="28"/>
          <w:szCs w:val="28"/>
          <w:lang w:val="uk-UA"/>
        </w:rPr>
        <w:t>. Відповідність принципу забезпечення рівних прав та можливостей жінок і чоловіків</w:t>
      </w:r>
    </w:p>
    <w:p w:rsidR="00543D35" w:rsidRPr="00543D35" w:rsidRDefault="00543D35" w:rsidP="00543D35">
      <w:pPr>
        <w:ind w:firstLine="567"/>
        <w:jc w:val="both"/>
        <w:rPr>
          <w:rStyle w:val="rvts9"/>
          <w:rFonts w:eastAsia="Times New Roman"/>
          <w:bCs/>
          <w:sz w:val="28"/>
          <w:szCs w:val="28"/>
          <w:lang w:val="uk-UA"/>
        </w:rPr>
      </w:pPr>
      <w:bookmarkStart w:id="1" w:name="n1766"/>
      <w:bookmarkEnd w:id="1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 xml:space="preserve">У проекті </w:t>
      </w:r>
      <w:proofErr w:type="spellStart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>акта</w:t>
      </w:r>
      <w:proofErr w:type="spellEnd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 xml:space="preserve"> положення, які порушують принципи забезпечення рівних прав та можливостей жінок і чоловіків відсутні.  </w:t>
      </w:r>
    </w:p>
    <w:p w:rsidR="00543D35" w:rsidRPr="00543D35" w:rsidRDefault="00543D35" w:rsidP="00543D35">
      <w:pPr>
        <w:ind w:firstLine="567"/>
        <w:jc w:val="both"/>
        <w:rPr>
          <w:rStyle w:val="rvts9"/>
          <w:rFonts w:eastAsia="Times New Roman"/>
          <w:bCs/>
          <w:sz w:val="28"/>
          <w:szCs w:val="28"/>
          <w:lang w:val="uk-UA"/>
        </w:rPr>
      </w:pPr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 xml:space="preserve">Проект </w:t>
      </w:r>
      <w:proofErr w:type="spellStart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>акта</w:t>
      </w:r>
      <w:proofErr w:type="spellEnd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 xml:space="preserve"> є </w:t>
      </w:r>
      <w:proofErr w:type="spellStart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>гендерно</w:t>
      </w:r>
      <w:proofErr w:type="spellEnd"/>
      <w:r w:rsidRPr="00543D35">
        <w:rPr>
          <w:rStyle w:val="rvts9"/>
          <w:rFonts w:eastAsia="Times New Roman"/>
          <w:bCs/>
          <w:sz w:val="28"/>
          <w:szCs w:val="28"/>
          <w:lang w:val="uk-UA"/>
        </w:rPr>
        <w:t xml:space="preserve"> збалансованим та передбачає рівні можливості для </w:t>
      </w:r>
      <w:r w:rsidRPr="00543D35">
        <w:rPr>
          <w:rStyle w:val="rvts9"/>
          <w:rFonts w:eastAsia="Times New Roman"/>
          <w:bCs/>
          <w:sz w:val="28"/>
          <w:szCs w:val="28"/>
          <w:lang w:val="uk-UA"/>
        </w:rPr>
        <w:lastRenderedPageBreak/>
        <w:t>обох статей.</w:t>
      </w:r>
    </w:p>
    <w:p w:rsidR="00FC770D" w:rsidRPr="00543D35" w:rsidRDefault="00FC770D" w:rsidP="006604BC">
      <w:pPr>
        <w:shd w:val="clear" w:color="auto" w:fill="FFFFFF"/>
        <w:tabs>
          <w:tab w:val="left" w:pos="979"/>
        </w:tabs>
        <w:spacing w:before="240" w:after="24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12. Запобігання корупції</w:t>
      </w:r>
    </w:p>
    <w:p w:rsidR="00FC770D" w:rsidRPr="00543D35" w:rsidRDefault="00FC770D" w:rsidP="00543D35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 xml:space="preserve">У проекті </w:t>
      </w:r>
      <w:proofErr w:type="spellStart"/>
      <w:r w:rsidRPr="00543D35">
        <w:rPr>
          <w:rFonts w:eastAsia="Times New Roman"/>
          <w:sz w:val="28"/>
          <w:szCs w:val="28"/>
          <w:lang w:val="uk-UA" w:eastAsia="ru-RU"/>
        </w:rPr>
        <w:t>акта</w:t>
      </w:r>
      <w:proofErr w:type="spellEnd"/>
      <w:r w:rsidRPr="00543D35">
        <w:rPr>
          <w:rFonts w:eastAsia="Times New Roman"/>
          <w:sz w:val="28"/>
          <w:szCs w:val="28"/>
          <w:lang w:val="uk-UA" w:eastAsia="ru-RU"/>
        </w:rPr>
        <w:t xml:space="preserve"> </w:t>
      </w: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>відсутні правила і процедури, які можуть містити ризики вчинення корупційних правопорушень.</w:t>
      </w:r>
    </w:p>
    <w:p w:rsidR="00543D35" w:rsidRPr="00543D35" w:rsidRDefault="00543D35" w:rsidP="00543D35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color w:val="000000"/>
          <w:sz w:val="28"/>
          <w:szCs w:val="28"/>
          <w:lang w:val="uk-UA" w:eastAsia="ru-RU"/>
        </w:rPr>
        <w:t>Громадська антикорупційна експертиза не проводилась.</w:t>
      </w:r>
    </w:p>
    <w:p w:rsidR="00FC770D" w:rsidRPr="00543D35" w:rsidRDefault="00FC770D" w:rsidP="006604BC">
      <w:pPr>
        <w:shd w:val="clear" w:color="auto" w:fill="FFFFFF"/>
        <w:tabs>
          <w:tab w:val="left" w:pos="979"/>
        </w:tabs>
        <w:spacing w:before="240" w:after="24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43D3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13. Прогноз результатів</w:t>
      </w:r>
    </w:p>
    <w:p w:rsidR="00C174D0" w:rsidRPr="00543D35" w:rsidRDefault="00C174D0" w:rsidP="006604BC">
      <w:pPr>
        <w:pStyle w:val="a5"/>
        <w:spacing w:before="240" w:after="240"/>
        <w:ind w:left="0" w:firstLine="709"/>
        <w:jc w:val="both"/>
        <w:rPr>
          <w:sz w:val="28"/>
          <w:szCs w:val="28"/>
        </w:rPr>
      </w:pPr>
      <w:r w:rsidRPr="00543D35">
        <w:rPr>
          <w:sz w:val="28"/>
          <w:szCs w:val="28"/>
        </w:rPr>
        <w:t xml:space="preserve">Прийняття </w:t>
      </w:r>
      <w:r w:rsidR="000E0A52" w:rsidRPr="00543D35">
        <w:rPr>
          <w:sz w:val="28"/>
          <w:szCs w:val="28"/>
        </w:rPr>
        <w:t xml:space="preserve">проекту </w:t>
      </w:r>
      <w:proofErr w:type="spellStart"/>
      <w:r w:rsidR="000E0A52" w:rsidRPr="00543D35">
        <w:rPr>
          <w:sz w:val="28"/>
          <w:szCs w:val="28"/>
        </w:rPr>
        <w:t>акта</w:t>
      </w:r>
      <w:proofErr w:type="spellEnd"/>
      <w:r w:rsidR="000E0A52" w:rsidRPr="00543D35">
        <w:rPr>
          <w:sz w:val="28"/>
          <w:szCs w:val="28"/>
        </w:rPr>
        <w:t xml:space="preserve"> </w:t>
      </w:r>
      <w:r w:rsidRPr="00543D35">
        <w:rPr>
          <w:sz w:val="28"/>
          <w:szCs w:val="28"/>
        </w:rPr>
        <w:t>забезпечить виконання Кабінетом Міністрів України заходів з підтримки розвитку індустрії програмної продукції України.</w:t>
      </w:r>
    </w:p>
    <w:p w:rsidR="009A42F8" w:rsidRPr="00543D35" w:rsidRDefault="009A42F8" w:rsidP="006604BC">
      <w:pPr>
        <w:pStyle w:val="a5"/>
        <w:spacing w:after="0"/>
        <w:ind w:left="0" w:firstLine="709"/>
        <w:jc w:val="both"/>
        <w:rPr>
          <w:sz w:val="28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070"/>
      </w:tblGrid>
      <w:tr w:rsidR="00C174D0" w:rsidRPr="00543D35" w:rsidTr="00FE36BE">
        <w:trPr>
          <w:trHeight w:val="1430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D0" w:rsidRPr="00543D35" w:rsidRDefault="00C174D0" w:rsidP="00BD1F0A">
            <w:pPr>
              <w:pStyle w:val="Standard"/>
              <w:snapToGrid w:val="0"/>
              <w:rPr>
                <w:bCs/>
                <w:sz w:val="28"/>
                <w:szCs w:val="28"/>
              </w:rPr>
            </w:pPr>
            <w:r w:rsidRPr="00543D35">
              <w:rPr>
                <w:bCs/>
                <w:sz w:val="28"/>
                <w:szCs w:val="28"/>
              </w:rPr>
              <w:t>Голов</w:t>
            </w:r>
            <w:r w:rsidR="00FC770D" w:rsidRPr="00543D35">
              <w:rPr>
                <w:bCs/>
                <w:sz w:val="28"/>
                <w:szCs w:val="28"/>
              </w:rPr>
              <w:t>а</w:t>
            </w:r>
            <w:r w:rsidRPr="00543D35">
              <w:rPr>
                <w:bCs/>
                <w:sz w:val="28"/>
                <w:szCs w:val="28"/>
              </w:rPr>
              <w:t xml:space="preserve"> </w:t>
            </w:r>
            <w:r w:rsidR="00D870C5" w:rsidRPr="00543D35">
              <w:rPr>
                <w:bCs/>
                <w:sz w:val="28"/>
                <w:szCs w:val="28"/>
              </w:rPr>
              <w:t>Д</w:t>
            </w:r>
            <w:r w:rsidRPr="00543D35">
              <w:rPr>
                <w:bCs/>
                <w:sz w:val="28"/>
                <w:szCs w:val="28"/>
              </w:rPr>
              <w:t>ержавного агентства з питань електронного урядування України</w:t>
            </w:r>
          </w:p>
          <w:p w:rsidR="00C174D0" w:rsidRPr="00543D35" w:rsidRDefault="003C6A33" w:rsidP="006604BC">
            <w:pPr>
              <w:pStyle w:val="Standard"/>
              <w:ind w:firstLine="709"/>
              <w:rPr>
                <w:bCs/>
                <w:sz w:val="28"/>
                <w:szCs w:val="28"/>
              </w:rPr>
            </w:pPr>
            <w:r w:rsidRPr="00543D35">
              <w:rPr>
                <w:bCs/>
                <w:sz w:val="28"/>
                <w:szCs w:val="28"/>
              </w:rPr>
              <w:t xml:space="preserve">____ __________ </w:t>
            </w:r>
            <w:r w:rsidR="00C174D0" w:rsidRPr="00543D35">
              <w:rPr>
                <w:bCs/>
                <w:sz w:val="28"/>
                <w:szCs w:val="28"/>
              </w:rPr>
              <w:t>201</w:t>
            </w:r>
            <w:r w:rsidR="00543D35" w:rsidRPr="00543D35">
              <w:rPr>
                <w:bCs/>
                <w:sz w:val="28"/>
                <w:szCs w:val="28"/>
              </w:rPr>
              <w:t>9</w:t>
            </w:r>
            <w:r w:rsidR="00C174D0" w:rsidRPr="00543D35">
              <w:rPr>
                <w:bCs/>
                <w:sz w:val="28"/>
                <w:szCs w:val="28"/>
              </w:rPr>
              <w:t xml:space="preserve"> р.</w:t>
            </w:r>
          </w:p>
        </w:tc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4D0" w:rsidRPr="00543D35" w:rsidRDefault="00C174D0" w:rsidP="006604BC">
            <w:pPr>
              <w:pStyle w:val="Standard"/>
              <w:snapToGrid w:val="0"/>
              <w:ind w:firstLine="709"/>
              <w:jc w:val="right"/>
              <w:rPr>
                <w:bCs/>
                <w:sz w:val="28"/>
                <w:szCs w:val="28"/>
              </w:rPr>
            </w:pPr>
          </w:p>
          <w:p w:rsidR="00D870C5" w:rsidRPr="00543D35" w:rsidRDefault="00D870C5" w:rsidP="006604BC">
            <w:pPr>
              <w:pStyle w:val="Standard"/>
              <w:snapToGrid w:val="0"/>
              <w:ind w:firstLine="709"/>
              <w:jc w:val="right"/>
              <w:rPr>
                <w:bCs/>
                <w:sz w:val="28"/>
                <w:szCs w:val="28"/>
              </w:rPr>
            </w:pPr>
          </w:p>
          <w:p w:rsidR="00C174D0" w:rsidRPr="00543D35" w:rsidRDefault="006604BC" w:rsidP="006604BC">
            <w:pPr>
              <w:pStyle w:val="Standard"/>
              <w:ind w:firstLine="709"/>
              <w:jc w:val="center"/>
              <w:rPr>
                <w:bCs/>
                <w:sz w:val="28"/>
                <w:szCs w:val="28"/>
              </w:rPr>
            </w:pPr>
            <w:r w:rsidRPr="00543D35">
              <w:rPr>
                <w:bCs/>
                <w:sz w:val="28"/>
                <w:szCs w:val="28"/>
              </w:rPr>
              <w:t xml:space="preserve">                 </w:t>
            </w:r>
            <w:r w:rsidR="002B4666" w:rsidRPr="00543D35">
              <w:rPr>
                <w:sz w:val="28"/>
                <w:szCs w:val="28"/>
              </w:rPr>
              <w:t xml:space="preserve"> Олександр  РИЖЕНКО</w:t>
            </w:r>
          </w:p>
        </w:tc>
      </w:tr>
    </w:tbl>
    <w:p w:rsidR="00E25B5C" w:rsidRPr="00543D35" w:rsidRDefault="00E25B5C" w:rsidP="006604BC">
      <w:pPr>
        <w:ind w:firstLine="709"/>
        <w:rPr>
          <w:lang w:val="uk-UA"/>
        </w:rPr>
      </w:pPr>
    </w:p>
    <w:p w:rsidR="00FE36BE" w:rsidRPr="00543D35" w:rsidRDefault="00FE36BE" w:rsidP="006604BC">
      <w:pPr>
        <w:ind w:firstLine="709"/>
        <w:rPr>
          <w:lang w:val="uk-UA"/>
        </w:rPr>
      </w:pPr>
    </w:p>
    <w:sectPr w:rsidR="00FE36BE" w:rsidRPr="00543D35" w:rsidSect="006604BC">
      <w:headerReference w:type="default" r:id="rId7"/>
      <w:pgSz w:w="11905" w:h="16837"/>
      <w:pgMar w:top="1135" w:right="848" w:bottom="709" w:left="1701" w:header="454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DF5" w:rsidRDefault="00960DF5">
      <w:r>
        <w:separator/>
      </w:r>
    </w:p>
  </w:endnote>
  <w:endnote w:type="continuationSeparator" w:id="0">
    <w:p w:rsidR="00960DF5" w:rsidRDefault="0096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DF5" w:rsidRDefault="00960DF5">
      <w:r>
        <w:separator/>
      </w:r>
    </w:p>
  </w:footnote>
  <w:footnote w:type="continuationSeparator" w:id="0">
    <w:p w:rsidR="00960DF5" w:rsidRDefault="0096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B5C" w:rsidRDefault="00140C4D">
    <w:pPr>
      <w:pStyle w:val="a3"/>
      <w:ind w:right="360"/>
      <w:jc w:val="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25B5C" w:rsidRDefault="002A1378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E25B5C"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832C2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0;margin-top:.05pt;width:4.95pt;height:11.4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" filled="f" stroked="f">
              <v:textbox inset="0,0,0,0">
                <w:txbxContent>
                  <w:p w:rsidR="00E25B5C" w:rsidRDefault="002A1378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E25B5C"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832C2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5B5C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7BA"/>
    <w:multiLevelType w:val="hybridMultilevel"/>
    <w:tmpl w:val="0D00FD9E"/>
    <w:lvl w:ilvl="0" w:tplc="BD12020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2E0162"/>
    <w:multiLevelType w:val="hybridMultilevel"/>
    <w:tmpl w:val="1C5E96CC"/>
    <w:lvl w:ilvl="0" w:tplc="0F660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2B3AFF"/>
    <w:multiLevelType w:val="multilevel"/>
    <w:tmpl w:val="FE4AE73A"/>
    <w:styleLink w:val="WW8Num13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2"/>
    <w:lvlOverride w:ilvl="0">
      <w:startOverride w:val="8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D0"/>
    <w:rsid w:val="00000470"/>
    <w:rsid w:val="0001232F"/>
    <w:rsid w:val="00044C57"/>
    <w:rsid w:val="0007275D"/>
    <w:rsid w:val="000832C2"/>
    <w:rsid w:val="000B0E59"/>
    <w:rsid w:val="000C3A8A"/>
    <w:rsid w:val="000D043D"/>
    <w:rsid w:val="000D22B9"/>
    <w:rsid w:val="000D5164"/>
    <w:rsid w:val="000E0A52"/>
    <w:rsid w:val="000F609D"/>
    <w:rsid w:val="000F6E01"/>
    <w:rsid w:val="001028E7"/>
    <w:rsid w:val="0013345D"/>
    <w:rsid w:val="00140C4D"/>
    <w:rsid w:val="001516B8"/>
    <w:rsid w:val="0017411D"/>
    <w:rsid w:val="001842CD"/>
    <w:rsid w:val="001A298A"/>
    <w:rsid w:val="001F6212"/>
    <w:rsid w:val="00200029"/>
    <w:rsid w:val="00207765"/>
    <w:rsid w:val="0029405F"/>
    <w:rsid w:val="002A1378"/>
    <w:rsid w:val="002B4666"/>
    <w:rsid w:val="002B7A76"/>
    <w:rsid w:val="002D183E"/>
    <w:rsid w:val="002E0F6C"/>
    <w:rsid w:val="002E32EC"/>
    <w:rsid w:val="002F19CD"/>
    <w:rsid w:val="002F436F"/>
    <w:rsid w:val="003472F0"/>
    <w:rsid w:val="00350EBD"/>
    <w:rsid w:val="003939FC"/>
    <w:rsid w:val="003C6A33"/>
    <w:rsid w:val="00412890"/>
    <w:rsid w:val="00425D9D"/>
    <w:rsid w:val="00475A72"/>
    <w:rsid w:val="004A6C71"/>
    <w:rsid w:val="004B25B1"/>
    <w:rsid w:val="004D2741"/>
    <w:rsid w:val="004F0543"/>
    <w:rsid w:val="004F1F60"/>
    <w:rsid w:val="004F419C"/>
    <w:rsid w:val="00515EA3"/>
    <w:rsid w:val="005369B8"/>
    <w:rsid w:val="00543D35"/>
    <w:rsid w:val="005672AF"/>
    <w:rsid w:val="005B1DEB"/>
    <w:rsid w:val="005C4B13"/>
    <w:rsid w:val="005E4781"/>
    <w:rsid w:val="00616965"/>
    <w:rsid w:val="00641A4A"/>
    <w:rsid w:val="006604BC"/>
    <w:rsid w:val="00670859"/>
    <w:rsid w:val="006755E6"/>
    <w:rsid w:val="00694C4D"/>
    <w:rsid w:val="006B00CA"/>
    <w:rsid w:val="006D0785"/>
    <w:rsid w:val="006D3CC9"/>
    <w:rsid w:val="00702B7B"/>
    <w:rsid w:val="00727F1C"/>
    <w:rsid w:val="0073712B"/>
    <w:rsid w:val="0075653D"/>
    <w:rsid w:val="00763965"/>
    <w:rsid w:val="00777FD4"/>
    <w:rsid w:val="00796B55"/>
    <w:rsid w:val="007A3064"/>
    <w:rsid w:val="007F4418"/>
    <w:rsid w:val="00826611"/>
    <w:rsid w:val="00832A1B"/>
    <w:rsid w:val="0085450F"/>
    <w:rsid w:val="008A7395"/>
    <w:rsid w:val="008B3013"/>
    <w:rsid w:val="008D0B1D"/>
    <w:rsid w:val="008D1C8D"/>
    <w:rsid w:val="00920D81"/>
    <w:rsid w:val="00927E97"/>
    <w:rsid w:val="00957307"/>
    <w:rsid w:val="00960DF5"/>
    <w:rsid w:val="009A42F8"/>
    <w:rsid w:val="009C55C0"/>
    <w:rsid w:val="009E3994"/>
    <w:rsid w:val="009F2C1F"/>
    <w:rsid w:val="00A11C37"/>
    <w:rsid w:val="00A42E1D"/>
    <w:rsid w:val="00A57AAC"/>
    <w:rsid w:val="00A92CB3"/>
    <w:rsid w:val="00A93711"/>
    <w:rsid w:val="00AC724A"/>
    <w:rsid w:val="00AD5EBB"/>
    <w:rsid w:val="00AD6209"/>
    <w:rsid w:val="00AD6E7A"/>
    <w:rsid w:val="00AF2F80"/>
    <w:rsid w:val="00AF436E"/>
    <w:rsid w:val="00AF5E37"/>
    <w:rsid w:val="00B03E39"/>
    <w:rsid w:val="00B50A75"/>
    <w:rsid w:val="00B702AA"/>
    <w:rsid w:val="00B721C1"/>
    <w:rsid w:val="00BC3F24"/>
    <w:rsid w:val="00BC4C7F"/>
    <w:rsid w:val="00BD1F0A"/>
    <w:rsid w:val="00BD5BC1"/>
    <w:rsid w:val="00C174D0"/>
    <w:rsid w:val="00C34C4C"/>
    <w:rsid w:val="00C61588"/>
    <w:rsid w:val="00C64EC8"/>
    <w:rsid w:val="00C7702D"/>
    <w:rsid w:val="00C92C8D"/>
    <w:rsid w:val="00CB0C33"/>
    <w:rsid w:val="00CD1908"/>
    <w:rsid w:val="00D34563"/>
    <w:rsid w:val="00D55C04"/>
    <w:rsid w:val="00D7760B"/>
    <w:rsid w:val="00D8292C"/>
    <w:rsid w:val="00D870C5"/>
    <w:rsid w:val="00DB146B"/>
    <w:rsid w:val="00DC3253"/>
    <w:rsid w:val="00DF0801"/>
    <w:rsid w:val="00E01166"/>
    <w:rsid w:val="00E04F71"/>
    <w:rsid w:val="00E05B56"/>
    <w:rsid w:val="00E07349"/>
    <w:rsid w:val="00E25B5C"/>
    <w:rsid w:val="00E25FA0"/>
    <w:rsid w:val="00E4171D"/>
    <w:rsid w:val="00E57D81"/>
    <w:rsid w:val="00E939F5"/>
    <w:rsid w:val="00F251B0"/>
    <w:rsid w:val="00F36718"/>
    <w:rsid w:val="00F614DC"/>
    <w:rsid w:val="00F6266F"/>
    <w:rsid w:val="00F8548E"/>
    <w:rsid w:val="00F917DA"/>
    <w:rsid w:val="00FC3879"/>
    <w:rsid w:val="00FC770D"/>
    <w:rsid w:val="00FD22B8"/>
    <w:rsid w:val="00FE36BE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07E11"/>
  <w15:docId w15:val="{F6BEB9DA-2C20-412E-87E2-40BBD01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174D0"/>
    <w:pPr>
      <w:widowControl w:val="0"/>
      <w:suppressAutoHyphens/>
      <w:autoSpaceDN w:val="0"/>
      <w:textAlignment w:val="baseline"/>
    </w:pPr>
    <w:rPr>
      <w:rFonts w:ascii="Times New Roman" w:eastAsia="Arial" w:hAnsi="Times New Roman"/>
      <w:kern w:val="3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02B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74D0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11">
    <w:name w:val="Обычный1"/>
    <w:rsid w:val="00C174D0"/>
    <w:pPr>
      <w:widowControl w:val="0"/>
      <w:suppressAutoHyphens/>
      <w:autoSpaceDN w:val="0"/>
      <w:jc w:val="center"/>
      <w:textAlignment w:val="baseline"/>
    </w:pPr>
    <w:rPr>
      <w:rFonts w:ascii="Times New Roman" w:eastAsia="Arial" w:hAnsi="Times New Roman"/>
      <w:kern w:val="3"/>
      <w:sz w:val="18"/>
      <w:lang w:val="ru-RU"/>
    </w:rPr>
  </w:style>
  <w:style w:type="paragraph" w:styleId="a3">
    <w:name w:val="header"/>
    <w:basedOn w:val="Standard"/>
    <w:link w:val="a4"/>
    <w:rsid w:val="00C17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C174D0"/>
    <w:rPr>
      <w:rFonts w:ascii="Times New Roman" w:eastAsia="Times New Roman" w:hAnsi="Times New Roman" w:cs="Times New Roman"/>
      <w:kern w:val="3"/>
      <w:sz w:val="20"/>
      <w:szCs w:val="20"/>
      <w:lang w:eastAsia="uk-UA"/>
    </w:rPr>
  </w:style>
  <w:style w:type="paragraph" w:customStyle="1" w:styleId="a5">
    <w:name w:val="Основной"/>
    <w:basedOn w:val="Standard"/>
    <w:rsid w:val="00C174D0"/>
    <w:pPr>
      <w:spacing w:after="120"/>
      <w:ind w:left="283"/>
    </w:pPr>
  </w:style>
  <w:style w:type="paragraph" w:customStyle="1" w:styleId="rvps6">
    <w:name w:val="rvps6"/>
    <w:basedOn w:val="Standard"/>
    <w:rsid w:val="00C174D0"/>
    <w:pPr>
      <w:widowControl/>
      <w:suppressAutoHyphens w:val="0"/>
      <w:spacing w:before="100" w:after="100"/>
    </w:pPr>
    <w:rPr>
      <w:color w:val="000000"/>
      <w:sz w:val="24"/>
      <w:szCs w:val="24"/>
      <w:lang w:val="ru-RU"/>
    </w:rPr>
  </w:style>
  <w:style w:type="paragraph" w:customStyle="1" w:styleId="12">
    <w:name w:val="Основной текст1"/>
    <w:basedOn w:val="Standard"/>
    <w:rsid w:val="00C174D0"/>
    <w:pPr>
      <w:widowControl/>
      <w:shd w:val="clear" w:color="auto" w:fill="FFFFFF"/>
      <w:suppressAutoHyphens w:val="0"/>
      <w:spacing w:line="240" w:lineRule="atLeast"/>
    </w:pPr>
    <w:rPr>
      <w:sz w:val="25"/>
      <w:szCs w:val="25"/>
    </w:rPr>
  </w:style>
  <w:style w:type="paragraph" w:customStyle="1" w:styleId="13">
    <w:name w:val="Заголовок №1"/>
    <w:basedOn w:val="Standard"/>
    <w:rsid w:val="00C174D0"/>
    <w:pPr>
      <w:widowControl/>
      <w:shd w:val="clear" w:color="auto" w:fill="FFFFFF"/>
      <w:suppressAutoHyphens w:val="0"/>
      <w:spacing w:after="900" w:line="240" w:lineRule="atLeast"/>
      <w:jc w:val="center"/>
    </w:pPr>
    <w:rPr>
      <w:spacing w:val="10"/>
      <w:sz w:val="25"/>
      <w:szCs w:val="25"/>
    </w:rPr>
  </w:style>
  <w:style w:type="paragraph" w:customStyle="1" w:styleId="Standarduser">
    <w:name w:val="Standard (user)"/>
    <w:rsid w:val="00C174D0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character" w:styleId="a6">
    <w:name w:val="page number"/>
    <w:rsid w:val="00C174D0"/>
    <w:rPr>
      <w:rFonts w:ascii="Times New Roman" w:hAnsi="Times New Roman"/>
      <w:lang w:val="ru-RU"/>
    </w:rPr>
  </w:style>
  <w:style w:type="numbering" w:customStyle="1" w:styleId="WW8Num13">
    <w:name w:val="WW8Num13"/>
    <w:basedOn w:val="a2"/>
    <w:rsid w:val="00C174D0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567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72AF"/>
    <w:rPr>
      <w:rFonts w:ascii="Tahoma" w:eastAsia="Arial" w:hAnsi="Tahoma" w:cs="Tahoma"/>
      <w:kern w:val="3"/>
      <w:sz w:val="16"/>
      <w:szCs w:val="16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1696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6965"/>
    <w:rPr>
      <w:rFonts w:ascii="Times New Roman" w:eastAsia="Arial" w:hAnsi="Times New Roman"/>
      <w:kern w:val="3"/>
      <w:lang w:val="ru-RU"/>
    </w:rPr>
  </w:style>
  <w:style w:type="character" w:customStyle="1" w:styleId="CharStyle11">
    <w:name w:val="Char Style 11"/>
    <w:link w:val="Style10"/>
    <w:uiPriority w:val="99"/>
    <w:locked/>
    <w:rsid w:val="000D22B9"/>
    <w:rPr>
      <w:sz w:val="27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D22B9"/>
    <w:pPr>
      <w:shd w:val="clear" w:color="auto" w:fill="FFFFFF"/>
      <w:suppressAutoHyphens w:val="0"/>
      <w:autoSpaceDN/>
      <w:spacing w:after="60" w:line="240" w:lineRule="atLeast"/>
      <w:ind w:hanging="840"/>
      <w:textAlignment w:val="auto"/>
      <w:outlineLvl w:val="0"/>
    </w:pPr>
    <w:rPr>
      <w:rFonts w:ascii="Calibri" w:eastAsia="Calibri" w:hAnsi="Calibri"/>
      <w:kern w:val="0"/>
      <w:sz w:val="27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02B7B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val="ru-RU"/>
    </w:rPr>
  </w:style>
  <w:style w:type="paragraph" w:styleId="ab">
    <w:name w:val="List Paragraph"/>
    <w:basedOn w:val="a"/>
    <w:uiPriority w:val="34"/>
    <w:qFormat/>
    <w:rsid w:val="005B1DE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uk-UA" w:eastAsia="en-US"/>
    </w:rPr>
  </w:style>
  <w:style w:type="paragraph" w:customStyle="1" w:styleId="rvps2">
    <w:name w:val="rvps2"/>
    <w:basedOn w:val="a"/>
    <w:rsid w:val="004F419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F419C"/>
    <w:rPr>
      <w:color w:val="0000FF"/>
      <w:u w:val="single"/>
    </w:rPr>
  </w:style>
  <w:style w:type="character" w:customStyle="1" w:styleId="212pt">
    <w:name w:val="Основний текст (2) + 12 pt"/>
    <w:basedOn w:val="a0"/>
    <w:rsid w:val="00425D9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2E0F6C"/>
  </w:style>
  <w:style w:type="character" w:customStyle="1" w:styleId="rvts37">
    <w:name w:val="rvts37"/>
    <w:basedOn w:val="a0"/>
    <w:rsid w:val="002E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Юрій Юрійович</dc:creator>
  <cp:lastModifiedBy>Дежурнюк Тетяна Георгіївна</cp:lastModifiedBy>
  <cp:revision>3</cp:revision>
  <cp:lastPrinted>2018-04-06T06:15:00Z</cp:lastPrinted>
  <dcterms:created xsi:type="dcterms:W3CDTF">2019-01-10T08:12:00Z</dcterms:created>
  <dcterms:modified xsi:type="dcterms:W3CDTF">2019-01-10T09:16:00Z</dcterms:modified>
</cp:coreProperties>
</file>