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8B9E" w14:textId="77777777" w:rsidR="00F15E8E" w:rsidRDefault="0099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до проекту постанови Кабінету Міністрів України</w:t>
      </w:r>
    </w:p>
    <w:p w14:paraId="2521EDAA" w14:textId="77777777" w:rsidR="00F15E8E" w:rsidRDefault="0099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 внесення змін до Порядку реалізації експерименту з організації навчання осіб за освітніми програмами у сфері інформаційних технологій «Старт в ІТ»</w:t>
      </w:r>
    </w:p>
    <w:p w14:paraId="21A74E41" w14:textId="77777777" w:rsidR="00F15E8E" w:rsidRDefault="00F15E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"/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75"/>
        <w:gridCol w:w="7860"/>
      </w:tblGrid>
      <w:tr w:rsidR="00F15E8E" w14:paraId="41AA0078" w14:textId="77777777">
        <w:trPr>
          <w:trHeight w:val="561"/>
        </w:trPr>
        <w:tc>
          <w:tcPr>
            <w:tcW w:w="7875" w:type="dxa"/>
          </w:tcPr>
          <w:p w14:paraId="2A71CFA2" w14:textId="77777777" w:rsidR="00F15E8E" w:rsidRDefault="00990C4F">
            <w:pPr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860" w:type="dxa"/>
          </w:tcPr>
          <w:p w14:paraId="6B374048" w14:textId="77777777" w:rsidR="00F15E8E" w:rsidRDefault="00990C4F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</w:tc>
      </w:tr>
      <w:tr w:rsidR="00F15E8E" w14:paraId="1854E16A" w14:textId="77777777">
        <w:trPr>
          <w:trHeight w:val="522"/>
        </w:trPr>
        <w:tc>
          <w:tcPr>
            <w:tcW w:w="15735" w:type="dxa"/>
            <w:gridSpan w:val="2"/>
          </w:tcPr>
          <w:p w14:paraId="31E0CE3E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jc w:val="center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реалізації експерименту з організації навчання осіб за освітніми програмами у сфері інформаційних технологій «Старт в ІТ», затверджений постановою Кабінету Міністрів України від 24 червня 2022 р. № 737</w:t>
            </w:r>
          </w:p>
        </w:tc>
      </w:tr>
      <w:tr w:rsidR="00F15E8E" w14:paraId="1C19D1C7" w14:textId="77777777">
        <w:trPr>
          <w:trHeight w:val="522"/>
        </w:trPr>
        <w:tc>
          <w:tcPr>
            <w:tcW w:w="7875" w:type="dxa"/>
          </w:tcPr>
          <w:p w14:paraId="0B585E87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Учасниками експерименту є суб’єкти освітньої діяльності, що надають послуги в системі неформальної освіти (далі - суб’єкти освітньої діяльності), та особи, які перебувають у простої, особи, з якими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зупинено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дію трудового договору, особи, яким надано відпустку без збереження заробітної плати без обмеження строку, встановленого </w:t>
            </w:r>
            <w:hyperlink r:id="rId7" w:anchor="n29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частиною першою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статті 26 Закону України «Про відпустки» відповідно до </w:t>
            </w:r>
            <w:hyperlink r:id="rId8" w:anchor="n4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частини третьої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статті 12 Закону України «Про організацію трудових відносин в умовах воєнного стану», внутрішньо переміщені особи працездатного віку, зареєстровані безробітні, які мають право на отримання соціальних послуг з професійної підготовки, перепідготовки та підвищення кваліфікації відповідно до Законів України </w:t>
            </w: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«Про загальнообов’язкове державне соціальне страхування на випадок безробіття»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і </w:t>
            </w: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«Про зайнятість населення»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та інші особи, за винятком тих, які зазначені в абзацах другому - п’ятому цього пункту (далі - особи).</w:t>
            </w:r>
          </w:p>
          <w:p w14:paraId="582F0B4D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 цього Порядку не поширюється на:</w:t>
            </w:r>
          </w:p>
          <w:p w14:paraId="1FD173E6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  <w:p w14:paraId="4157F9C0" w14:textId="77777777" w:rsidR="00F15E8E" w:rsidRDefault="00990C4F">
            <w:pPr>
              <w:shd w:val="clear" w:color="auto" w:fill="FFFFFF"/>
              <w:spacing w:after="28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Відсутній.</w:t>
            </w:r>
          </w:p>
        </w:tc>
        <w:tc>
          <w:tcPr>
            <w:tcW w:w="7860" w:type="dxa"/>
          </w:tcPr>
          <w:p w14:paraId="67150141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 Учасниками експерименту є суб’єкти освітньої діяльності, що надають послуги в системі неформальної освіти (далі - суб’єкти освітньої діяльності), та особи, які перебувають у простої, особи, з якими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зупинено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дію трудового договору, особи, яким надано відпустку без збереження заробітної плати без обмеження строку, встановленого </w:t>
            </w:r>
            <w:hyperlink r:id="rId11" w:anchor="n29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частиною першою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статті 26 Закону України «Про відпустки» відповідно до </w:t>
            </w:r>
            <w:hyperlink r:id="rId12" w:anchor="n4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частини третьої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статті 12 Закону України «Про організацію трудових відносин в умовах воєнного стану», внутрішньо переміщені особи працездатного віку, зареєстровані безробітні, які мають право на отримання соціальних послуг з професійної підготовки, перепідготовки та підвищення кваліфікації відповідно до Законів України </w:t>
            </w: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«Про загальнообов’язкове державне соціальне страхування на випадок безробіття»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і </w:t>
            </w: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«Про зайнятість населення»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та інші особи, за винятком тих, які зазначені в абзацах другому - п’ятому цього пункту (далі - особи).</w:t>
            </w:r>
          </w:p>
          <w:p w14:paraId="2BDE17E5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 цього Порядку не поширюється на:</w:t>
            </w:r>
          </w:p>
          <w:p w14:paraId="02477AA5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...</w:t>
            </w:r>
          </w:p>
          <w:p w14:paraId="0B38C63D" w14:textId="4760CCEE" w:rsidR="00F15E8E" w:rsidRDefault="00D24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2" w:name="_heading=h.3znysh7" w:colFirst="0" w:colLast="0"/>
            <w:bookmarkEnd w:id="2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осіб, які брали участь в </w:t>
            </w:r>
            <w:proofErr w:type="spellStart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проєкті</w:t>
            </w:r>
            <w:proofErr w:type="spellEnd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IT </w:t>
            </w:r>
            <w:proofErr w:type="spellStart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Generation</w:t>
            </w:r>
            <w:proofErr w:type="spellEnd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, незалежно від успішності його проходження чи закінчення навчання</w:t>
            </w:r>
            <w:r w:rsidR="00990C4F"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</w:tc>
      </w:tr>
      <w:tr w:rsidR="00F15E8E" w14:paraId="7BC38A20" w14:textId="77777777">
        <w:trPr>
          <w:trHeight w:val="522"/>
        </w:trPr>
        <w:tc>
          <w:tcPr>
            <w:tcW w:w="7875" w:type="dxa"/>
          </w:tcPr>
          <w:p w14:paraId="259191EE" w14:textId="77777777" w:rsidR="00F15E8E" w:rsidRDefault="00990C4F">
            <w:pPr>
              <w:shd w:val="clear" w:color="auto" w:fill="FFFFFF"/>
              <w:spacing w:after="28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bookmarkStart w:id="3" w:name="_heading=h.2et92p0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затверджує перелік освітніх програм у сфері інформаційних технологій «Старт в ІТ» (далі - освітні програми) згідно з визначеними Міністерством критеріями, оприлюднює його на офіційному веб-сайті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передає Державному центру зайнятості для оприлюднення на офіційних веб-сайтах центрів зайнятості.</w:t>
            </w:r>
          </w:p>
          <w:p w14:paraId="5C982F76" w14:textId="77777777" w:rsidR="00F15E8E" w:rsidRDefault="00F15E8E">
            <w:pPr>
              <w:shd w:val="clear" w:color="auto" w:fill="FFFFFF"/>
              <w:spacing w:after="28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0" w:type="dxa"/>
          </w:tcPr>
          <w:p w14:paraId="5561BBD0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Відбір освітніх програм у сфері інформаційних технологій «Старт в ІТ» (далі – освітні програми) проводить комісія з відбору освітніх програм у сфері інформаційних технологій «Старт в ІТ» (далі – Комісія).</w:t>
            </w:r>
          </w:p>
          <w:p w14:paraId="216EF8F9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Персональний склад Комісії затверджується наказом Мінекономіки.</w:t>
            </w:r>
          </w:p>
          <w:p w14:paraId="39523D34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Комісію очолює голова, який є представником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02B814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складу Комісії включаються представники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Мінекономіки, МОН, Державного центру зайнятості.</w:t>
            </w:r>
          </w:p>
          <w:p w14:paraId="3A5C95FB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роботи Комісії можуть залучатися представники суб'єктів господарювання та громадських організацій у зазначеній сфері (за згодою).</w:t>
            </w:r>
          </w:p>
          <w:p w14:paraId="0CF2994D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Організаційне забезпечення роботи Комісії та підготовку матеріалів для розгляду на засіданнях Комісії здійснює її секретар, який є представником Мінекономіки.</w:t>
            </w:r>
          </w:p>
          <w:p w14:paraId="51EFCDA7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Формою роботи Комісії є засідання, що проводяться за ініціативою Мінекономіки у разі потреби. Засідання можуть проводитись в режимі відеоконференції.</w:t>
            </w:r>
          </w:p>
          <w:p w14:paraId="77B15FB9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Комісії є правоможним за умови участі в ньому не менше половини членів Комісії.</w:t>
            </w:r>
          </w:p>
          <w:p w14:paraId="6AB23729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Рішення Комісії приймаються більшістю голосів її членів, які беруть участь у засіданні. У разі рівного розподілу голосів остаточне рішення приймає головуючий на засіданні. </w:t>
            </w:r>
          </w:p>
          <w:p w14:paraId="51FB22F1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Рішення Комісії оформлюється протоколом засідання, який підписується головою, секретарем та усіма членами Комісії, які брали участь у засіданні.</w:t>
            </w:r>
          </w:p>
          <w:p w14:paraId="2A786BD7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Основними завданнями Комісії є:</w:t>
            </w:r>
          </w:p>
          <w:p w14:paraId="68CDED59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розгляд поданих освітніх програм та документів, що подаються для участі у відборі на відповідність критеріям відбору та  реєстрація їх в установленому порядку;</w:t>
            </w:r>
          </w:p>
          <w:p w14:paraId="3F174BCB" w14:textId="77777777" w:rsidR="00F15E8E" w:rsidRDefault="00990C4F">
            <w:pPr>
              <w:shd w:val="clear" w:color="auto" w:fill="FFFFFF"/>
              <w:spacing w:before="200"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формування за результатами відб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ору переліку освітніх програм у сфері інформаційних технологій «Старт в ІТ» (далі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Перелік), за якими здійснюватиметься навчання осіб під час проведення експерименту та суб’єктів освітньої діяльності.</w:t>
            </w:r>
          </w:p>
        </w:tc>
      </w:tr>
      <w:tr w:rsidR="00F15E8E" w14:paraId="7960C20C" w14:textId="77777777">
        <w:trPr>
          <w:trHeight w:val="522"/>
        </w:trPr>
        <w:tc>
          <w:tcPr>
            <w:tcW w:w="7875" w:type="dxa"/>
          </w:tcPr>
          <w:p w14:paraId="1796F699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Відсутній.</w:t>
            </w:r>
          </w:p>
          <w:p w14:paraId="157F008F" w14:textId="77777777" w:rsidR="00F15E8E" w:rsidRDefault="00F15E8E">
            <w:pPr>
              <w:shd w:val="clear" w:color="auto" w:fill="FFFFFF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0" w:type="dxa"/>
          </w:tcPr>
          <w:p w14:paraId="44453189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Для початку відбору Мінекономіки оприлюднює на власному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оголошення про такий відбір.</w:t>
            </w:r>
          </w:p>
          <w:p w14:paraId="2D8A2877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zg02ybsf1o86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оголошенні зазначаються:</w:t>
            </w:r>
          </w:p>
          <w:p w14:paraId="283F32F3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heading=h.ae7wxjmpd06u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спосіб, адреса електронної пошти Мінекономіки, час і строк подання документів для участі у відборі;</w:t>
            </w:r>
          </w:p>
          <w:p w14:paraId="1B926654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heading=h.2gw1rqnjt2j0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критерії до суб’єктів освітньої діяльності;</w:t>
            </w:r>
          </w:p>
          <w:p w14:paraId="5A6C5405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8" w:name="_heading=h.r72yyav61tb2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критерії до освітніх програм;</w:t>
            </w:r>
          </w:p>
          <w:p w14:paraId="08E023CE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9" w:name="_heading=h.hc6rmeyqfrze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осіб;</w:t>
            </w:r>
          </w:p>
          <w:p w14:paraId="19CA3D1A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0" w:name="_heading=h.rtl6psb8o5c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перелік документів, що подаються для участі у відборі;</w:t>
            </w:r>
          </w:p>
          <w:p w14:paraId="7E96C8D0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1" w:name="_heading=h.rlskjm3y0zq0" w:colFirst="0" w:colLast="0"/>
            <w:bookmarkEnd w:id="1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строк проведення відбору;</w:t>
            </w:r>
          </w:p>
          <w:p w14:paraId="79A2C081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2" w:name="_heading=h.u701l9bpvlpb" w:colFirst="0" w:colLast="0"/>
            <w:bookmarkEnd w:id="1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інформація про механізм проведення відбору;</w:t>
            </w:r>
          </w:p>
          <w:p w14:paraId="73C01942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3" w:name="_heading=h.5apaxxc38kdo" w:colFirst="0" w:colLast="0"/>
            <w:bookmarkEnd w:id="1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особа та номер телефону, адреса електронної пошти Мінекономіки для отримання додаткової інформації.</w:t>
            </w:r>
          </w:p>
          <w:p w14:paraId="2B95F7AF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4" w:name="_heading=h.3lih5yjnzk5q" w:colFirst="0" w:colLast="0"/>
            <w:bookmarkEnd w:id="1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Мінекономіки після оприлюднення оголошення про відбір направляє таке оголошення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Державному центру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зайнятості для оприлюднення на їх офіційних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протягом двох робочих днів з дня отримання.</w:t>
            </w:r>
          </w:p>
          <w:p w14:paraId="334BAE0C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5" w:name="_heading=h.y3soz3a0jtj3" w:colFirst="0" w:colLast="0"/>
            <w:bookmarkEnd w:id="1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участі у відборі на адресу електронної пошти, зазначеної в оголошенні, суб’єкти освітньої діяльності подають Комісії заяву у довільній формі, освітню програму у сфері інформаційних технологій, за якою здійснюватиметься навчання осіб, та інші документи, зазначені в оголошенні.</w:t>
            </w:r>
          </w:p>
        </w:tc>
      </w:tr>
      <w:tr w:rsidR="00F15E8E" w14:paraId="35A1498C" w14:textId="77777777">
        <w:trPr>
          <w:trHeight w:val="522"/>
        </w:trPr>
        <w:tc>
          <w:tcPr>
            <w:tcW w:w="7875" w:type="dxa"/>
          </w:tcPr>
          <w:p w14:paraId="10012F56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Відсутній.</w:t>
            </w:r>
          </w:p>
        </w:tc>
        <w:tc>
          <w:tcPr>
            <w:tcW w:w="7860" w:type="dxa"/>
          </w:tcPr>
          <w:p w14:paraId="1881BC27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Критеріями до суб’єктів освітньої діяльності є:</w:t>
            </w:r>
          </w:p>
          <w:p w14:paraId="441BE9B4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юридична особа зареєстрована відповідно до законодавства України;</w:t>
            </w:r>
          </w:p>
          <w:p w14:paraId="7DE16771" w14:textId="3FD0B926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юридична особа здійснює організацію, забезпечення та реалізацію освітнього процесу у неформальній освіті і має відповідний вид діяльності згідно з КВЕД (85.59);</w:t>
            </w:r>
          </w:p>
          <w:p w14:paraId="4B4A5E13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 юридична особа має професійний та успішний досвід навчання студентів не менш ніж 1 рік 6 місяців, при цьому враховується:</w:t>
            </w:r>
          </w:p>
          <w:p w14:paraId="7F07DAD6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студентів, які успішно пройшли навчання та отримали сертифікат про закінчення;</w:t>
            </w:r>
          </w:p>
          <w:p w14:paraId="6B633F12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відсотковий показник працевлаштування студентів після проходження навчання;</w:t>
            </w:r>
          </w:p>
          <w:p w14:paraId="59779524" w14:textId="67473D81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4) юридична особа має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українською та </w:t>
            </w:r>
            <w:r w:rsidR="00E31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наявності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англійською мовами; </w:t>
            </w:r>
          </w:p>
          <w:p w14:paraId="5BA16CCE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5) юридична особа здійснює відбір студентів шляхом проведення тестування та співбесіди, може додатково здійснювати інші процедури відбору;</w:t>
            </w:r>
          </w:p>
          <w:p w14:paraId="5AD7F5CC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6) юридична особа не провадить господарську діяльність на території російської федерації та/або республіки </w:t>
            </w:r>
            <w:proofErr w:type="spellStart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білорусь</w:t>
            </w:r>
            <w:proofErr w:type="spellEnd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  <w:p w14:paraId="29FD8095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участі у відборі не допускаються суб’єкти освітньої діяльності:</w:t>
            </w:r>
          </w:p>
          <w:p w14:paraId="7D3A9610" w14:textId="77777777" w:rsidR="00F15E8E" w:rsidRPr="00034841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1) в яких прямим або опосередкованим власником часток (акцій) у статутному (акціонерному) капіталі якої є держава, визнана Верховною Радою України державою-агресором, або юридична особа, </w:t>
            </w: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зареєстрована відповідно до законодавства такої держави, або фізична особа, яка постійно (переважно) проживає у такій державі;</w:t>
            </w:r>
          </w:p>
          <w:p w14:paraId="4B9BDE05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2) які мають негативну ділову репутацію на ринку освітніх послуг на основі отриманих з відкритих джерел та реєстрів додаткових фактів/інформації, зокрема фактів приховування інформації.</w:t>
            </w:r>
          </w:p>
        </w:tc>
      </w:tr>
      <w:tr w:rsidR="00F15E8E" w14:paraId="144E43C8" w14:textId="77777777">
        <w:trPr>
          <w:trHeight w:val="522"/>
        </w:trPr>
        <w:tc>
          <w:tcPr>
            <w:tcW w:w="7875" w:type="dxa"/>
          </w:tcPr>
          <w:p w14:paraId="078F50A3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Відсутній.</w:t>
            </w:r>
          </w:p>
        </w:tc>
        <w:tc>
          <w:tcPr>
            <w:tcW w:w="7860" w:type="dxa"/>
          </w:tcPr>
          <w:p w14:paraId="2015295A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Критеріями до освітніх програм:</w:t>
            </w:r>
          </w:p>
          <w:p w14:paraId="66E014A5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напрямок навчання:</w:t>
            </w:r>
          </w:p>
          <w:p w14:paraId="3D84EB90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телекомунікаційний – монтажник мереж електронних комунікацій, монтажник – кабельник, фахівець з технічного обслуговування мереж електронних комунікацій, майстер з підключення абонентів до мереж електронних комунікацій, системний адміністратор мереж електронних комунікацій, оператор технічної підтримки мереж електронних комунікацій, архітектор точок доступу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архітектор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кіберзахисту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мереж електронних комунікацій;</w:t>
            </w:r>
          </w:p>
          <w:p w14:paraId="2F4DC330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ІТ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FrontEnd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QA,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PHP, C++/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Embedded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GameDev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Cybersecurity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UI\UX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5545D40A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2) тривалість навчання: </w:t>
            </w:r>
          </w:p>
          <w:p w14:paraId="72E46809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телекомунікаційними напрямками: від 1 до 3 місяців;</w:t>
            </w:r>
          </w:p>
          <w:p w14:paraId="3F780A65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ІТ напрямками: від 3 до 12 місяців;</w:t>
            </w:r>
          </w:p>
          <w:p w14:paraId="7B339888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4) наявність регулярних домашніх завдань і проектів, що потребують особистої практичної роботи студента, постійний зв’язок з викладачами навчальної програми, проектне навантаження не менше ніж 4 години на тиждень;</w:t>
            </w:r>
          </w:p>
          <w:p w14:paraId="056FA36E" w14:textId="77777777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5) вартість навчальної програми – не більше ніж 30 000 гривень за повний навчальний курс;</w:t>
            </w:r>
          </w:p>
          <w:p w14:paraId="26DD568E" w14:textId="47C73A60" w:rsidR="00F15E8E" w:rsidRDefault="00990C4F">
            <w:pPr>
              <w:tabs>
                <w:tab w:val="left" w:pos="1476"/>
              </w:tabs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6) мова навчання – українська </w:t>
            </w:r>
            <w:r w:rsidR="00E31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 англійська.</w:t>
            </w:r>
          </w:p>
        </w:tc>
      </w:tr>
      <w:tr w:rsidR="00F15E8E" w14:paraId="0AFEA288" w14:textId="77777777">
        <w:trPr>
          <w:trHeight w:val="522"/>
        </w:trPr>
        <w:tc>
          <w:tcPr>
            <w:tcW w:w="7875" w:type="dxa"/>
          </w:tcPr>
          <w:p w14:paraId="198AF9FE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Перелік освітніх програм містить інформацію про освітні програми та суб’єктів освітньої діяльності (назва освітньої програми, за якою здійснюватиметься навчання, строк, вартість навчання однієї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особи за весь період навчання, матеріально-технічне, навчально-методичне та кадрове забезпечення, найменування суб’єкта освітньої діяльності, місцезнаходження).</w:t>
            </w:r>
          </w:p>
        </w:tc>
        <w:tc>
          <w:tcPr>
            <w:tcW w:w="7860" w:type="dxa"/>
          </w:tcPr>
          <w:p w14:paraId="03A550CE" w14:textId="0BEBC607" w:rsidR="00F15E8E" w:rsidRDefault="00990C4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7. Після завершення строку прийому заяв, Комісія розглядає заяви суб’єктів освітньої діяльності, освітні програми, документи, що подаються для участі у відборі, та протягом чотирнадцяти робочих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днів формує Перелік за формою згідно </w:t>
            </w: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з додатком, який затверджується Мінекономіки та оприлюднюється на власному офіційному </w:t>
            </w:r>
            <w:proofErr w:type="spellStart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вебсайті</w:t>
            </w:r>
            <w:proofErr w:type="spellEnd"/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Мінекономіки.</w:t>
            </w:r>
            <w:bookmarkStart w:id="16" w:name="_GoBack"/>
            <w:bookmarkEnd w:id="16"/>
          </w:p>
          <w:p w14:paraId="7819A5E8" w14:textId="77777777" w:rsidR="00F15E8E" w:rsidRDefault="00990C4F">
            <w:pPr>
              <w:spacing w:before="120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Мінекономіки направляє затверджений Перелік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Державному центру зайнятості для оприлюднення на їх власних офіційних веб-сайтах протягом п'яти робочих днів з дня отримання.</w:t>
            </w:r>
          </w:p>
        </w:tc>
      </w:tr>
      <w:tr w:rsidR="00F15E8E" w14:paraId="3CF03DE5" w14:textId="77777777">
        <w:trPr>
          <w:trHeight w:val="522"/>
        </w:trPr>
        <w:tc>
          <w:tcPr>
            <w:tcW w:w="7875" w:type="dxa"/>
          </w:tcPr>
          <w:p w14:paraId="65ADE896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Для проходження навчання за освітніми програмами (далі - навчання) під час реалізації експерименту особа подає особисто заяву в електронній формі за допомогою засобів Єдиного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вебпорталу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послуг (далі - Портал Дія).</w:t>
            </w:r>
          </w:p>
          <w:p w14:paraId="5BC0B0A3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A453782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заяви додаються:</w:t>
            </w:r>
          </w:p>
          <w:p w14:paraId="1C6F24FC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6EEA9835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копія документа про освіту або його дублікат (за наявності такого документа або дубліката);</w:t>
            </w:r>
          </w:p>
          <w:p w14:paraId="38DE2017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наказу, що підтверджує перебування особи в простої, зупинення трудового договору, укладеного з нею, або перебування у відпустці без збереження заробітної плати (за наявності).</w:t>
            </w:r>
          </w:p>
          <w:p w14:paraId="3C81EF7E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5FCD8625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Відомості, необхідні для формування заяви, можуть бути отримані шляхом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електронної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інформаційної взаємодії з інформаційно-комунікаційними системами та публічними електронними реєстрами органів державної влади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відповідно до умов договорів про взаємодію.</w:t>
            </w:r>
          </w:p>
        </w:tc>
        <w:tc>
          <w:tcPr>
            <w:tcW w:w="7860" w:type="dxa"/>
          </w:tcPr>
          <w:p w14:paraId="6AA01D52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Для проходження навчання за освітніми програмами (далі - навчання) під час реалізації експерименту особа подає особисто заяву в електронній формі за допомогою засобів Єдиного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вебпорталу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послуг (далі - Портал Дія).</w:t>
            </w:r>
          </w:p>
          <w:p w14:paraId="1B91B180" w14:textId="77777777" w:rsidR="00F15E8E" w:rsidRDefault="00990C4F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3F5345C1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заяви додаються:</w:t>
            </w:r>
          </w:p>
          <w:p w14:paraId="78A7D72D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59F6BFEC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7" w:name="_heading=h.2s8eyo1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копія документа про освіту, його дублікат (за наявності такого документа або дубліката) або відомості та дані про документи про освіту з Єдиної державної електронної бази з питань освіти;</w:t>
            </w:r>
          </w:p>
          <w:p w14:paraId="6A2DB432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наказу, що підтверджує перебування особи в простої, зупинення трудового договору, укладеного з нею, або перебування у відпустці без збереження заробітної плати (за наявності).</w:t>
            </w:r>
          </w:p>
          <w:p w14:paraId="7666DED7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637FE7E6" w14:textId="77777777" w:rsidR="00F15E8E" w:rsidRDefault="00990C4F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84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Відомості, необхідні для формування заяви, можуть бути отримані шляхом інформаційної взаємодії з інформаційно-комунікаційними системами та публічними електронними реєстрами органів державної влади.</w:t>
            </w:r>
          </w:p>
        </w:tc>
      </w:tr>
      <w:tr w:rsidR="00667202" w14:paraId="17161C9E" w14:textId="77777777">
        <w:trPr>
          <w:trHeight w:val="522"/>
        </w:trPr>
        <w:tc>
          <w:tcPr>
            <w:tcW w:w="7875" w:type="dxa"/>
          </w:tcPr>
          <w:p w14:paraId="46734259" w14:textId="77777777" w:rsidR="00667202" w:rsidRPr="00667202" w:rsidRDefault="00667202" w:rsidP="0066720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667202">
              <w:rPr>
                <w:color w:val="000000" w:themeColor="text1"/>
              </w:rPr>
              <w:t>11. За результатами прийнятого рішення для проходження навчання центр зайнятості видає одноразово особі сертифікат в електронній формі, який формується засобами Порталу Дія.</w:t>
            </w:r>
          </w:p>
          <w:p w14:paraId="4EC52513" w14:textId="77777777" w:rsidR="00667202" w:rsidRPr="00667202" w:rsidRDefault="00667202" w:rsidP="0066720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bookmarkStart w:id="18" w:name="n46"/>
            <w:bookmarkEnd w:id="18"/>
            <w:r w:rsidRPr="00667202">
              <w:rPr>
                <w:color w:val="000000" w:themeColor="text1"/>
              </w:rPr>
              <w:t>...</w:t>
            </w:r>
          </w:p>
          <w:p w14:paraId="4AA1706B" w14:textId="7C2C3472" w:rsidR="00667202" w:rsidRPr="00667202" w:rsidRDefault="00667202" w:rsidP="00667202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n47"/>
            <w:bookmarkStart w:id="20" w:name="_Hlk112707248"/>
            <w:bookmarkEnd w:id="19"/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Сертифікат гарантує особі</w:t>
            </w:r>
            <w:bookmarkEnd w:id="20"/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оплату центром зайнятості суб’єкту освітньої діяльності вартості навчання у розмірі, визначеному відповідно до </w:t>
            </w:r>
            <w:hyperlink r:id="rId15" w:anchor="n23" w:history="1">
              <w:r w:rsidRPr="00667202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пункту 7</w:t>
              </w:r>
            </w:hyperlink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цього Порядку.</w:t>
            </w:r>
          </w:p>
        </w:tc>
        <w:tc>
          <w:tcPr>
            <w:tcW w:w="7860" w:type="dxa"/>
          </w:tcPr>
          <w:p w14:paraId="46E504DB" w14:textId="77777777" w:rsidR="00667202" w:rsidRPr="00667202" w:rsidRDefault="00667202" w:rsidP="0066720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667202">
              <w:rPr>
                <w:color w:val="000000" w:themeColor="text1"/>
              </w:rPr>
              <w:t>11. За результатами прийнятого рішення для проходження навчання центр зайнятості видає одноразово особі сертифікат в електронній формі, який формується засобами Порталу Дія.</w:t>
            </w:r>
          </w:p>
          <w:p w14:paraId="5AF820BF" w14:textId="77777777" w:rsidR="00667202" w:rsidRPr="00667202" w:rsidRDefault="00667202" w:rsidP="0066720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667202">
              <w:rPr>
                <w:color w:val="000000" w:themeColor="text1"/>
              </w:rPr>
              <w:t>...</w:t>
            </w:r>
          </w:p>
          <w:p w14:paraId="2E6295B5" w14:textId="7C0D1B65" w:rsidR="00667202" w:rsidRPr="00667202" w:rsidRDefault="00667202" w:rsidP="00667202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Сертифікат гарантує особі </w:t>
            </w:r>
            <w:bookmarkStart w:id="21" w:name="_Hlk112707272"/>
            <w:r w:rsidRPr="000348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</w:rPr>
              <w:t>після закінчення навчання</w:t>
            </w:r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End w:id="21"/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оплату центром зайнятості суб’єкту освітньої діяльності вартості навчання у розмірі, визначеному відповідно до </w:t>
            </w:r>
            <w:hyperlink r:id="rId16" w:anchor="n23" w:history="1">
              <w:r w:rsidRPr="00667202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пункту 7</w:t>
              </w:r>
            </w:hyperlink>
            <w:r w:rsidRPr="0066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цього Порядку.</w:t>
            </w:r>
          </w:p>
        </w:tc>
      </w:tr>
      <w:tr w:rsidR="00F15E8E" w14:paraId="7B4295A0" w14:textId="77777777">
        <w:trPr>
          <w:trHeight w:val="522"/>
        </w:trPr>
        <w:tc>
          <w:tcPr>
            <w:tcW w:w="7875" w:type="dxa"/>
          </w:tcPr>
          <w:p w14:paraId="67833DC6" w14:textId="77777777" w:rsidR="00F15E8E" w:rsidRDefault="00990C4F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lastRenderedPageBreak/>
              <w:t>15. Центр зайнятості протягом двох робочих днів з дня надходження коштів на рахунок центру зайнятості здійснює перерахування коштів за професійне навчання суб’єкту освітньої діяльності.</w:t>
            </w:r>
          </w:p>
        </w:tc>
        <w:tc>
          <w:tcPr>
            <w:tcW w:w="7860" w:type="dxa"/>
          </w:tcPr>
          <w:p w14:paraId="30E5CEFD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Виключено.</w:t>
            </w:r>
          </w:p>
        </w:tc>
      </w:tr>
      <w:tr w:rsidR="00F15E8E" w14:paraId="4A75E111" w14:textId="77777777">
        <w:trPr>
          <w:trHeight w:val="522"/>
        </w:trPr>
        <w:tc>
          <w:tcPr>
            <w:tcW w:w="7875" w:type="dxa"/>
          </w:tcPr>
          <w:p w14:paraId="44731389" w14:textId="77777777" w:rsidR="00F15E8E" w:rsidRDefault="00990C4F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16. Суб’єкт освітньої діяльності отримує суму витрат на навчання, передбачену розрахунком вартості витрат на навчання, та зобов’язаний забезпечити проведення освітнього процесу, своєчасно надавати центру зайнятості інформацію про відрахування особи, зокрема дострокове.</w:t>
            </w:r>
          </w:p>
        </w:tc>
        <w:tc>
          <w:tcPr>
            <w:tcW w:w="7860" w:type="dxa"/>
          </w:tcPr>
          <w:p w14:paraId="0DC144B7" w14:textId="77777777" w:rsidR="00F15E8E" w:rsidRDefault="00990C4F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Виключено.</w:t>
            </w:r>
          </w:p>
        </w:tc>
      </w:tr>
      <w:tr w:rsidR="00F15E8E" w14:paraId="593A610C" w14:textId="77777777">
        <w:trPr>
          <w:trHeight w:val="522"/>
        </w:trPr>
        <w:tc>
          <w:tcPr>
            <w:tcW w:w="7875" w:type="dxa"/>
          </w:tcPr>
          <w:p w14:paraId="2748390C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Після закінчення строку дії договору про навчання суб’єкт освітньої діяльності протягом п’яти робочих днів подає центру зайнятості, який видав сертифікат, копію наказу про відрахування особи із суб’єкта освітньої діяльності у зв’язку із закінченням навчання.</w:t>
            </w:r>
          </w:p>
          <w:p w14:paraId="18C13C1B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2" w:name="_heading=h.17dp8vu" w:colFirst="0" w:colLast="0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разі дострокового припинення дії договору про навчання суб’єкт освітньої діяльності протягом п’яти робочих днів подає центру зайнятості, який видав сертифікат, копію наказу про дострокове припинення навчання,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розрахунок невикористаної частини коштів, передбачених для оплати вартості навчання, та повертає таку частину на рахунок центру зайнятості, який видав сертифікат, із зазначенням у платіжному дорученні прізвища, власного імені та по батькові (за наявності) особи і номера сертифіката.</w:t>
            </w:r>
          </w:p>
          <w:p w14:paraId="482B9ADF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860" w:type="dxa"/>
          </w:tcPr>
          <w:p w14:paraId="4BE1264B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Після закінчення строку дії договору про навчання суб’єкт освітньої діяльності протягом п’яти робочих днів подає центру зайнятості, який видав сертифікат, копію наказу про відрахування особи із суб’єкта освітньої діяльності у зв’язку із закінченням навчання.</w:t>
            </w:r>
          </w:p>
          <w:p w14:paraId="63F46968" w14:textId="77777777" w:rsidR="00667202" w:rsidRDefault="00667202" w:rsidP="0066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3" w:name="_heading=h.3rdcrjn" w:colFirst="0" w:colLast="0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разі дострокового припинення дії договору про навчання суб’єкт освітньої діяльності протягом п’яти робочих днів подає центру зайнятості, який видав сертифікат, копію наказу про дострокове припинення навчання </w:t>
            </w: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  <w:t>із зазначенням</w:t>
            </w:r>
            <w:r w:rsidRPr="0003484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  <w:t>причини для дострокового припинення особою навчання.</w:t>
            </w:r>
          </w:p>
          <w:p w14:paraId="2B042634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15E8E" w14:paraId="07BAA167" w14:textId="77777777">
        <w:trPr>
          <w:trHeight w:val="522"/>
        </w:trPr>
        <w:tc>
          <w:tcPr>
            <w:tcW w:w="7875" w:type="dxa"/>
          </w:tcPr>
          <w:p w14:paraId="2FA9E021" w14:textId="77777777" w:rsidR="00F15E8E" w:rsidRDefault="00990C4F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Відсутній.</w:t>
            </w:r>
          </w:p>
        </w:tc>
        <w:tc>
          <w:tcPr>
            <w:tcW w:w="7860" w:type="dxa"/>
          </w:tcPr>
          <w:p w14:paraId="23081281" w14:textId="2CF055FF" w:rsidR="00F15E8E" w:rsidRDefault="0066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4" w:name="_heading=h.2jxsxqh" w:colFirst="0" w:colLast="0"/>
            <w:bookmarkEnd w:id="2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Центр зайнятості після отримання копії наказу про відрахування особи із суб’єкта освітньої діяльності </w:t>
            </w:r>
            <w:r w:rsidRPr="000348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  <w:t>у зв’язку із закінченням навчання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протягом двох робочих днів з дня надходження коштів на рахунок центру зайнятості здійснює перерахування коштів за професійне навчання суб’єкту освітньої діяльності.</w:t>
            </w:r>
          </w:p>
        </w:tc>
      </w:tr>
      <w:tr w:rsidR="00F15E8E" w14:paraId="70C450DF" w14:textId="77777777">
        <w:trPr>
          <w:trHeight w:val="522"/>
        </w:trPr>
        <w:tc>
          <w:tcPr>
            <w:tcW w:w="7875" w:type="dxa"/>
          </w:tcPr>
          <w:p w14:paraId="1DCEAB49" w14:textId="77777777" w:rsidR="00F15E8E" w:rsidRDefault="00F15E8E">
            <w:pPr>
              <w:shd w:val="clear" w:color="auto" w:fill="FFFFFF"/>
              <w:spacing w:after="0" w:line="240" w:lineRule="auto"/>
              <w:ind w:left="141" w:right="116"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0" w:type="dxa"/>
          </w:tcPr>
          <w:p w14:paraId="1C8DD235" w14:textId="77777777" w:rsidR="00F15E8E" w:rsidRDefault="00F15E8E">
            <w:pPr>
              <w:shd w:val="clear" w:color="auto" w:fill="FFFFFF"/>
              <w:spacing w:after="0" w:line="240" w:lineRule="auto"/>
              <w:ind w:left="141" w:firstLine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6080F" w14:textId="77777777" w:rsidR="00F15E8E" w:rsidRDefault="00990C4F">
            <w:pPr>
              <w:shd w:val="clear" w:color="auto" w:fill="FFFFFF"/>
              <w:spacing w:after="0" w:line="240" w:lineRule="auto"/>
              <w:ind w:left="141" w:firstLine="4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5" w:name="_heading=h.1fob9te" w:colFirst="0" w:colLast="0"/>
            <w:bookmarkEnd w:id="2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Додаток</w:t>
            </w:r>
          </w:p>
          <w:p w14:paraId="532FE1E4" w14:textId="77777777" w:rsidR="00F15E8E" w:rsidRDefault="00990C4F">
            <w:pPr>
              <w:shd w:val="clear" w:color="auto" w:fill="FFFFFF"/>
              <w:spacing w:after="0" w:line="240" w:lineRule="auto"/>
              <w:ind w:left="141" w:firstLine="4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Порядку</w:t>
            </w:r>
          </w:p>
          <w:p w14:paraId="6EF9DBBD" w14:textId="77777777" w:rsidR="00F15E8E" w:rsidRDefault="00F1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14:paraId="026FE1CB" w14:textId="77777777" w:rsidR="00F15E8E" w:rsidRDefault="00990C4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освітніх програм у сфері інформаційних технологій  «Старт в ІТ»</w:t>
            </w:r>
          </w:p>
          <w:p w14:paraId="1935CD3D" w14:textId="77777777" w:rsidR="00F15E8E" w:rsidRDefault="00F15E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ff0"/>
              <w:tblW w:w="773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8"/>
              <w:gridCol w:w="1559"/>
              <w:gridCol w:w="851"/>
              <w:gridCol w:w="851"/>
              <w:gridCol w:w="1276"/>
              <w:gridCol w:w="1559"/>
              <w:gridCol w:w="1275"/>
            </w:tblGrid>
            <w:tr w:rsidR="00F15E8E" w14:paraId="45A3ADE2" w14:textId="77777777">
              <w:tc>
                <w:tcPr>
                  <w:tcW w:w="3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0F623F" w14:textId="77777777" w:rsidR="00F15E8E" w:rsidRDefault="00990C4F">
                  <w:pPr>
                    <w:spacing w:after="0" w:line="240" w:lineRule="auto"/>
                    <w:ind w:left="-25" w:right="-112" w:hanging="25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bookmarkStart w:id="26" w:name="_heading=h.3dy6vkm" w:colFirst="0" w:colLast="0"/>
                  <w:bookmarkEnd w:id="26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lastRenderedPageBreak/>
                    <w:t>№ з/п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38E780" w14:textId="77777777" w:rsidR="00F15E8E" w:rsidRDefault="00990C4F">
                  <w:pPr>
                    <w:spacing w:after="0" w:line="240" w:lineRule="auto"/>
                    <w:ind w:left="-104" w:right="-132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Назва освітньої програми, за якою здійснюватиметься навчання</w:t>
                  </w: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15E076" w14:textId="77777777" w:rsidR="00F15E8E" w:rsidRDefault="00990C4F">
                  <w:pPr>
                    <w:spacing w:after="0" w:line="240" w:lineRule="auto"/>
                    <w:ind w:left="-105" w:right="-112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Строк та форма навчання</w:t>
                  </w: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0C2DD" w14:textId="77777777" w:rsidR="00F15E8E" w:rsidRDefault="00990C4F">
                  <w:pPr>
                    <w:spacing w:after="0" w:line="240" w:lineRule="auto"/>
                    <w:ind w:left="-106" w:right="-44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Вартість навчання однієї особи за весь період навчання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509ABC" w14:textId="77777777" w:rsidR="00F15E8E" w:rsidRDefault="00990C4F">
                  <w:pPr>
                    <w:tabs>
                      <w:tab w:val="left" w:pos="396"/>
                    </w:tabs>
                    <w:spacing w:after="0" w:line="240" w:lineRule="auto"/>
                    <w:ind w:left="-249" w:right="-148" w:firstLine="13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Найменування суб’єкта освітньої діяльності</w:t>
                  </w:r>
                </w:p>
                <w:p w14:paraId="054D0148" w14:textId="77777777" w:rsidR="00F15E8E" w:rsidRDefault="00F15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36D89B" w14:textId="77777777" w:rsidR="00F15E8E" w:rsidRDefault="00990C4F">
                  <w:pPr>
                    <w:spacing w:after="0" w:line="240" w:lineRule="auto"/>
                    <w:ind w:left="-106" w:right="-10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Місцезнаходження суб’єкта освітньої діяльності</w:t>
                  </w:r>
                </w:p>
                <w:p w14:paraId="3120AE04" w14:textId="77777777" w:rsidR="00F15E8E" w:rsidRDefault="00F15E8E">
                  <w:pPr>
                    <w:spacing w:after="0" w:line="240" w:lineRule="auto"/>
                    <w:ind w:left="-106" w:right="-10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DC0A518" w14:textId="77777777" w:rsidR="00F15E8E" w:rsidRDefault="00F15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8A7B28" w14:textId="77777777" w:rsidR="00F15E8E" w:rsidRDefault="00990C4F">
                  <w:pPr>
                    <w:spacing w:after="0" w:line="240" w:lineRule="auto"/>
                    <w:ind w:left="-107" w:right="-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Матеріально-технічне, навчально-методичне та кадрове забезпечення суб’єкта освітньої діяльності</w:t>
                  </w:r>
                </w:p>
              </w:tc>
            </w:tr>
            <w:tr w:rsidR="00F15E8E" w14:paraId="2C9C0193" w14:textId="77777777">
              <w:tc>
                <w:tcPr>
                  <w:tcW w:w="3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296C9" w14:textId="77777777" w:rsidR="00F15E8E" w:rsidRDefault="00990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F7524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D8A92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E9C821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AF5039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A59F24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7170C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F15E8E" w14:paraId="2DC8FA31" w14:textId="77777777">
              <w:tc>
                <w:tcPr>
                  <w:tcW w:w="3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F5328D" w14:textId="77777777" w:rsidR="00F15E8E" w:rsidRDefault="00990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A13660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FAAC4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6C2EB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E0A788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7F77A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2DF2D0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F15E8E" w14:paraId="768DEBC0" w14:textId="77777777">
              <w:tc>
                <w:tcPr>
                  <w:tcW w:w="3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33018C" w14:textId="77777777" w:rsidR="00F15E8E" w:rsidRDefault="00990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…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EFFDF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3AE7B4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7A820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59B541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8B7273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B29F17" w14:textId="77777777" w:rsidR="00F15E8E" w:rsidRDefault="00F15E8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3D9A2002" w14:textId="77777777" w:rsidR="00F15E8E" w:rsidRDefault="00F15E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CABEEC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06" w:hanging="97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Голова Комісії      ___________              __________________</w:t>
            </w:r>
          </w:p>
          <w:p w14:paraId="690B4789" w14:textId="77777777" w:rsidR="00F15E8E" w:rsidRDefault="0099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06" w:hanging="10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(підпис)                                 (власне ім’я, прізвище)</w:t>
            </w:r>
          </w:p>
        </w:tc>
      </w:tr>
    </w:tbl>
    <w:p w14:paraId="365F6FC0" w14:textId="77777777" w:rsidR="00F15E8E" w:rsidRDefault="00F15E8E">
      <w:pPr>
        <w:spacing w:after="0" w:line="240" w:lineRule="auto"/>
        <w:rPr>
          <w:sz w:val="28"/>
          <w:szCs w:val="28"/>
        </w:rPr>
      </w:pPr>
    </w:p>
    <w:p w14:paraId="064EF298" w14:textId="77777777" w:rsidR="00F15E8E" w:rsidRDefault="00990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– Міністр</w:t>
      </w:r>
    </w:p>
    <w:p w14:paraId="1DBD5C88" w14:textId="77777777" w:rsidR="00F15E8E" w:rsidRDefault="00990C4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                                                                                                             Михайло ФЕДОРОВ</w:t>
      </w:r>
    </w:p>
    <w:p w14:paraId="04938070" w14:textId="77777777" w:rsidR="00F15E8E" w:rsidRDefault="0099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 ______________ 2022 р.</w:t>
      </w:r>
    </w:p>
    <w:p w14:paraId="29B2F08D" w14:textId="77777777" w:rsidR="00F15E8E" w:rsidRDefault="00F15E8E"/>
    <w:sectPr w:rsidR="00F15E8E">
      <w:headerReference w:type="default" r:id="rId17"/>
      <w:footerReference w:type="first" r:id="rId18"/>
      <w:pgSz w:w="16838" w:h="11906" w:orient="landscape"/>
      <w:pgMar w:top="1276" w:right="1134" w:bottom="567" w:left="1134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6FF1A" w14:textId="77777777" w:rsidR="000D0542" w:rsidRDefault="000D0542">
      <w:pPr>
        <w:spacing w:after="0" w:line="240" w:lineRule="auto"/>
      </w:pPr>
      <w:r>
        <w:separator/>
      </w:r>
    </w:p>
  </w:endnote>
  <w:endnote w:type="continuationSeparator" w:id="0">
    <w:p w14:paraId="68E37E80" w14:textId="77777777" w:rsidR="000D0542" w:rsidRDefault="000D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AC73E" w14:textId="77777777" w:rsidR="00F15E8E" w:rsidRDefault="00F15E8E"/>
  <w:p w14:paraId="139A8505" w14:textId="77777777" w:rsidR="00F15E8E" w:rsidRDefault="00F15E8E"/>
  <w:p w14:paraId="29EDCF15" w14:textId="77777777" w:rsidR="00F15E8E" w:rsidRDefault="00F15E8E"/>
  <w:p w14:paraId="232E304C" w14:textId="77777777" w:rsidR="00F15E8E" w:rsidRDefault="00F15E8E"/>
  <w:p w14:paraId="3DFF9B04" w14:textId="77777777" w:rsidR="00F15E8E" w:rsidRDefault="00F15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8A4B1" w14:textId="77777777" w:rsidR="000D0542" w:rsidRDefault="000D0542">
      <w:pPr>
        <w:spacing w:after="0" w:line="240" w:lineRule="auto"/>
      </w:pPr>
      <w:r>
        <w:separator/>
      </w:r>
    </w:p>
  </w:footnote>
  <w:footnote w:type="continuationSeparator" w:id="0">
    <w:p w14:paraId="4B0EB14F" w14:textId="77777777" w:rsidR="000D0542" w:rsidRDefault="000D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5977E" w14:textId="77777777" w:rsidR="00F15E8E" w:rsidRDefault="00990C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fldChar w:fldCharType="begin"/>
    </w:r>
    <w:r>
      <w:rPr>
        <w:rFonts w:ascii="Calibri" w:hAnsi="Calibri" w:cs="Calibri"/>
        <w:color w:val="000000"/>
      </w:rPr>
      <w:instrText>PAGE</w:instrText>
    </w:r>
    <w:r>
      <w:rPr>
        <w:rFonts w:ascii="Calibri" w:hAnsi="Calibri" w:cs="Calibri"/>
        <w:color w:val="000000"/>
      </w:rPr>
      <w:fldChar w:fldCharType="separate"/>
    </w:r>
    <w:r w:rsidR="00E3101D">
      <w:rPr>
        <w:rFonts w:ascii="Calibri" w:hAnsi="Calibri" w:cs="Calibri"/>
        <w:noProof/>
        <w:color w:val="000000"/>
      </w:rPr>
      <w:t>2</w:t>
    </w:r>
    <w:r>
      <w:rPr>
        <w:rFonts w:ascii="Calibri" w:hAnsi="Calibri" w:cs="Calibri"/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8E"/>
    <w:rsid w:val="00034841"/>
    <w:rsid w:val="000D0542"/>
    <w:rsid w:val="00667202"/>
    <w:rsid w:val="00990C4F"/>
    <w:rsid w:val="00CF4728"/>
    <w:rsid w:val="00D24F98"/>
    <w:rsid w:val="00E3101D"/>
    <w:rsid w:val="00F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39F5"/>
  <w15:docId w15:val="{C67EC854-535A-43B5-8F82-D77AD2D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29"/>
    <w:rPr>
      <w:rFonts w:asciiTheme="minorHAnsi" w:hAnsiTheme="minorHAnsi" w:cstheme="minorBid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DE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C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656"/>
    <w:rPr>
      <w:rFonts w:asciiTheme="minorHAnsi" w:eastAsia="Calibr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BC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656"/>
    <w:rPr>
      <w:rFonts w:asciiTheme="minorHAnsi" w:eastAsia="Calibri" w:hAnsiTheme="minorHAnsi" w:cstheme="minorBidi"/>
      <w:sz w:val="2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Normal (Web)"/>
    <w:basedOn w:val="a"/>
    <w:uiPriority w:val="99"/>
    <w:unhideWhenUsed/>
    <w:rsid w:val="0039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914D5"/>
  </w:style>
  <w:style w:type="character" w:customStyle="1" w:styleId="rvts46">
    <w:name w:val="rvts46"/>
    <w:basedOn w:val="a0"/>
    <w:rsid w:val="003914D5"/>
  </w:style>
  <w:style w:type="character" w:styleId="ae">
    <w:name w:val="Hyperlink"/>
    <w:basedOn w:val="a0"/>
    <w:uiPriority w:val="99"/>
    <w:semiHidden/>
    <w:unhideWhenUsed/>
    <w:rsid w:val="003914D5"/>
    <w:rPr>
      <w:color w:val="0000FF"/>
      <w:u w:val="single"/>
    </w:rPr>
  </w:style>
  <w:style w:type="character" w:customStyle="1" w:styleId="rvts37">
    <w:name w:val="rvts37"/>
    <w:basedOn w:val="a0"/>
    <w:rsid w:val="00293D6F"/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List Paragraph"/>
    <w:basedOn w:val="a"/>
    <w:uiPriority w:val="34"/>
    <w:qFormat/>
    <w:rsid w:val="00A459B5"/>
    <w:pPr>
      <w:ind w:left="720"/>
      <w:contextualSpacing/>
    </w:pPr>
  </w:style>
  <w:style w:type="table" w:customStyle="1" w:styleId="af2"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Theme="minorHAnsi" w:hAnsiTheme="minorHAnsi" w:cstheme="minorBidi"/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D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12F63"/>
    <w:rPr>
      <w:rFonts w:ascii="Segoe UI" w:hAnsi="Segoe UI" w:cs="Segoe UI"/>
      <w:sz w:val="18"/>
      <w:szCs w:val="18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C863B2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C863B2"/>
    <w:rPr>
      <w:rFonts w:asciiTheme="minorHAnsi" w:hAnsiTheme="minorHAnsi" w:cstheme="minorBidi"/>
      <w:b/>
      <w:bCs/>
      <w:sz w:val="20"/>
      <w:szCs w:val="20"/>
    </w:r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36-20" TargetMode="External"/><Relationship Id="rId13" Type="http://schemas.openxmlformats.org/officeDocument/2006/relationships/hyperlink" Target="https://zakon.rada.gov.ua/laws/show/1533-1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04/96-%D0%B2%D1%80" TargetMode="External"/><Relationship Id="rId12" Type="http://schemas.openxmlformats.org/officeDocument/2006/relationships/hyperlink" Target="https://zakon.rada.gov.ua/laws/show/2136-2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737-2022-%D0%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504/96-%D0%B2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737-2022-%D0%BF" TargetMode="External"/><Relationship Id="rId10" Type="http://schemas.openxmlformats.org/officeDocument/2006/relationships/hyperlink" Target="https://zakon.rada.gov.ua/laws/show/5067-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33-14" TargetMode="External"/><Relationship Id="rId14" Type="http://schemas.openxmlformats.org/officeDocument/2006/relationships/hyperlink" Target="https://zakon.rada.gov.ua/laws/show/5067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OrMXtEBRhwZ2UsjmvHVJIIiUQ==">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2270</Words>
  <Characters>12942</Characters>
  <Application>Microsoft Office Word</Application>
  <DocSecurity>0</DocSecurity>
  <Lines>107</Lines>
  <Paragraphs>30</Paragraphs>
  <ScaleCrop>false</ScaleCrop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6</cp:revision>
  <dcterms:created xsi:type="dcterms:W3CDTF">2022-09-05T07:11:00Z</dcterms:created>
  <dcterms:modified xsi:type="dcterms:W3CDTF">2022-09-06T09:01:00Z</dcterms:modified>
</cp:coreProperties>
</file>