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FFD2E" w14:textId="46F485B1" w:rsidR="00312D49" w:rsidRPr="00A970C6" w:rsidRDefault="00312D49" w:rsidP="00320014">
      <w:pPr>
        <w:spacing w:before="120" w:after="120"/>
        <w:jc w:val="center"/>
        <w:rPr>
          <w:rFonts w:cs="Times New Roman"/>
          <w:b/>
        </w:rPr>
      </w:pPr>
      <w:r w:rsidRPr="00A970C6">
        <w:rPr>
          <w:rFonts w:cs="Times New Roman"/>
          <w:b/>
        </w:rPr>
        <w:t>ПОРІВНЯЛЬНА ТАБЛИЦЯ</w:t>
      </w:r>
      <w:r w:rsidRPr="00A970C6">
        <w:rPr>
          <w:rFonts w:cs="Times New Roman"/>
          <w:b/>
        </w:rPr>
        <w:br/>
        <w:t>до про</w:t>
      </w:r>
      <w:r w:rsidR="00711C6A">
        <w:rPr>
          <w:rFonts w:cs="Times New Roman"/>
          <w:b/>
        </w:rPr>
        <w:t>е</w:t>
      </w:r>
      <w:r w:rsidRPr="00A970C6">
        <w:rPr>
          <w:rFonts w:cs="Times New Roman"/>
          <w:b/>
        </w:rPr>
        <w:t>кту постанови Кабінету Міністрів України “</w:t>
      </w:r>
      <w:r w:rsidR="00F00412" w:rsidRPr="00A970C6">
        <w:rPr>
          <w:rFonts w:eastAsia="Times New Roman" w:cs="Times New Roman"/>
          <w:b/>
          <w:color w:val="000000"/>
        </w:rPr>
        <w:t>Про онлайн-платформу взаємодії органів виконавчої влади з громадянами та інститутами громадянського суспільства</w:t>
      </w:r>
      <w:r w:rsidRPr="00A970C6">
        <w:rPr>
          <w:rFonts w:cs="Times New Roman"/>
          <w:b/>
        </w:rPr>
        <w:t>”</w:t>
      </w:r>
    </w:p>
    <w:p w14:paraId="54B5B2F7" w14:textId="77777777" w:rsidR="00F00412" w:rsidRPr="00A970C6" w:rsidRDefault="00F00412" w:rsidP="00F00412">
      <w:pPr>
        <w:spacing w:before="120"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7082"/>
      </w:tblGrid>
      <w:tr w:rsidR="00F00412" w:rsidRPr="00386258" w14:paraId="59CCBA90" w14:textId="77777777" w:rsidTr="00F00412">
        <w:tc>
          <w:tcPr>
            <w:tcW w:w="7083" w:type="dxa"/>
            <w:shd w:val="clear" w:color="auto" w:fill="auto"/>
          </w:tcPr>
          <w:p w14:paraId="599F80AD" w14:textId="77777777" w:rsidR="00F00412" w:rsidRPr="00386258" w:rsidRDefault="00F00412" w:rsidP="00F00412">
            <w:pPr>
              <w:spacing w:before="120" w:after="120"/>
              <w:jc w:val="center"/>
              <w:rPr>
                <w:b/>
              </w:rPr>
            </w:pPr>
            <w:r w:rsidRPr="00386258">
              <w:rPr>
                <w:b/>
              </w:rPr>
              <w:t xml:space="preserve">Зміст положення </w:t>
            </w:r>
            <w:proofErr w:type="spellStart"/>
            <w:r w:rsidRPr="00386258">
              <w:rPr>
                <w:b/>
              </w:rPr>
              <w:t>акта</w:t>
            </w:r>
            <w:proofErr w:type="spellEnd"/>
            <w:r w:rsidRPr="00386258">
              <w:rPr>
                <w:b/>
              </w:rPr>
              <w:t xml:space="preserve"> законодавства</w:t>
            </w:r>
          </w:p>
        </w:tc>
        <w:tc>
          <w:tcPr>
            <w:tcW w:w="7082" w:type="dxa"/>
            <w:shd w:val="clear" w:color="auto" w:fill="auto"/>
          </w:tcPr>
          <w:p w14:paraId="5718499C" w14:textId="48BEF8E3" w:rsidR="00F00412" w:rsidRPr="00386258" w:rsidRDefault="00F00412" w:rsidP="00F00412">
            <w:pPr>
              <w:spacing w:before="120" w:after="120"/>
              <w:jc w:val="center"/>
              <w:rPr>
                <w:b/>
              </w:rPr>
            </w:pPr>
            <w:r w:rsidRPr="00386258">
              <w:rPr>
                <w:b/>
              </w:rPr>
              <w:t>Зміст відповідного положення про</w:t>
            </w:r>
            <w:r w:rsidR="00711C6A">
              <w:rPr>
                <w:b/>
              </w:rPr>
              <w:t>е</w:t>
            </w:r>
            <w:r w:rsidRPr="00386258">
              <w:rPr>
                <w:b/>
              </w:rPr>
              <w:t xml:space="preserve">кту </w:t>
            </w:r>
            <w:proofErr w:type="spellStart"/>
            <w:r w:rsidRPr="00386258">
              <w:rPr>
                <w:b/>
              </w:rPr>
              <w:t>акта</w:t>
            </w:r>
            <w:proofErr w:type="spellEnd"/>
          </w:p>
        </w:tc>
      </w:tr>
      <w:tr w:rsidR="00D62FB1" w:rsidRPr="00386258" w14:paraId="6642A2AA" w14:textId="77777777" w:rsidTr="00894EF2">
        <w:tc>
          <w:tcPr>
            <w:tcW w:w="14165" w:type="dxa"/>
            <w:gridSpan w:val="2"/>
            <w:shd w:val="clear" w:color="auto" w:fill="auto"/>
          </w:tcPr>
          <w:p w14:paraId="56E69082" w14:textId="639B686F" w:rsidR="00D62FB1" w:rsidRPr="00386258" w:rsidRDefault="00D62FB1" w:rsidP="00F00412">
            <w:pPr>
              <w:spacing w:before="120" w:after="120"/>
              <w:jc w:val="center"/>
              <w:rPr>
                <w:b/>
              </w:rPr>
            </w:pPr>
            <w:r w:rsidRPr="00386258">
              <w:rPr>
                <w:rFonts w:cs="Times New Roman"/>
              </w:rPr>
              <w:t>Порядок сприяння проведенню громадської експертизи діяльності органів виконавчої влади, затверджений постановою Кабінету Міністрів України від 5 листопада 2008 р. № 976</w:t>
            </w:r>
          </w:p>
        </w:tc>
      </w:tr>
      <w:tr w:rsidR="00D62FB1" w:rsidRPr="00386258" w14:paraId="700CE4BC" w14:textId="77777777" w:rsidTr="00F00412">
        <w:tc>
          <w:tcPr>
            <w:tcW w:w="7083" w:type="dxa"/>
            <w:shd w:val="clear" w:color="auto" w:fill="auto"/>
          </w:tcPr>
          <w:p w14:paraId="5FDC89AB" w14:textId="5155DAAB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7. Орган виконавчої влади після надходження експертних пропозицій:</w:t>
            </w:r>
          </w:p>
          <w:p w14:paraId="2A9A61BA" w14:textId="3F6AFA08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…</w:t>
            </w:r>
          </w:p>
          <w:p w14:paraId="7C81F3D1" w14:textId="580BA215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bookmarkStart w:id="0" w:name="o52"/>
            <w:bookmarkEnd w:id="0"/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4) надсилає в письмовій та електронній формі Секретаріату Кабінету Міністрів України для розміщення на урядовому веб-сайті у рубриці 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  <w:lang w:val="en-US"/>
              </w:rPr>
              <w:t>“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Громадянське суспільство і влада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  <w:lang w:val="en-US"/>
              </w:rPr>
              <w:t>”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:</w:t>
            </w:r>
          </w:p>
          <w:p w14:paraId="10B88259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</w:p>
          <w:p w14:paraId="0F5026F2" w14:textId="116D3E31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інформацію про найменування, прізвище, ім'я, по батькові керівника, поштову адресу, контактні дані 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ініціатора громадської експертизи, предмет та строки її проведення;</w:t>
            </w:r>
            <w:bookmarkStart w:id="1" w:name="o62"/>
            <w:bookmarkEnd w:id="1"/>
          </w:p>
          <w:p w14:paraId="5B79DAAB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експертні пропозиції, подані ініціатором громадської експертизи;</w:t>
            </w:r>
          </w:p>
          <w:p w14:paraId="126A18FE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затверджені органом виконавчої влади заходи для реалізації експертних пропозицій;</w:t>
            </w:r>
          </w:p>
          <w:p w14:paraId="55E8B671" w14:textId="23F43955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відповідь органу виконавчої влади ініціатору громадської експертизи про результати розгляду експертних пропозицій та заходи для їх реалізації.</w:t>
            </w:r>
          </w:p>
        </w:tc>
        <w:tc>
          <w:tcPr>
            <w:tcW w:w="7082" w:type="dxa"/>
            <w:shd w:val="clear" w:color="auto" w:fill="auto"/>
          </w:tcPr>
          <w:p w14:paraId="4A102516" w14:textId="6013D291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7. Орган виконавчої влади після надходження експертних пропозицій:</w:t>
            </w:r>
          </w:p>
          <w:p w14:paraId="686B8F56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…</w:t>
            </w:r>
          </w:p>
          <w:p w14:paraId="0166C7FD" w14:textId="7381DD1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</w:pPr>
            <w:bookmarkStart w:id="2" w:name="_Hlk78842214"/>
            <w:r w:rsidRPr="0038625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 xml:space="preserve">4) надсилає в письмовій та електронній формі Секретаріату Кабінету Міністрів України для розміщення 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у програмному модулі 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“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Громадська експертиза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US"/>
              </w:rPr>
              <w:t>”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3862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онлайн-платформи взаємодії органів виконавчої влади з громадянами та інститутами громадянського суспільства</w:t>
            </w:r>
            <w:r w:rsidRPr="00386258">
              <w:rPr>
                <w:rFonts w:ascii="Times New Roman" w:hAnsi="Times New Roman" w:cs="Times New Roman"/>
                <w:b/>
                <w:bCs/>
                <w:color w:val="212529"/>
                <w:sz w:val="28"/>
                <w:szCs w:val="28"/>
              </w:rPr>
              <w:t>:</w:t>
            </w:r>
          </w:p>
          <w:bookmarkEnd w:id="2"/>
          <w:p w14:paraId="5F12DE0B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інформацію про найменування, прізвище, ім'я, по батькові керівника, поштову адресу, контактні дані </w:t>
            </w: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lastRenderedPageBreak/>
              <w:t>ініціатора громадської експертизи, предмет та строки її проведення;</w:t>
            </w:r>
          </w:p>
          <w:p w14:paraId="71DD417B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експертні пропозиції, подані ініціатором громадської експертизи;</w:t>
            </w:r>
          </w:p>
          <w:p w14:paraId="575E8FD3" w14:textId="77777777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затверджені органом виконавчої влади заходи для реалізації експертних пропозицій;</w:t>
            </w:r>
          </w:p>
          <w:p w14:paraId="5BABFCC4" w14:textId="0DDC4C0F" w:rsidR="00D62FB1" w:rsidRPr="00386258" w:rsidRDefault="00D62FB1" w:rsidP="00D62FB1">
            <w:pPr>
              <w:pStyle w:val="HTML"/>
              <w:shd w:val="clear" w:color="auto" w:fill="FFFFFF"/>
              <w:spacing w:before="120" w:after="120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58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відповідь органу виконавчої влади ініціатору громадської експертизи про результати розгляду експертних пропозицій та заходи для їх реалізації.</w:t>
            </w:r>
          </w:p>
        </w:tc>
      </w:tr>
      <w:tr w:rsidR="00D62FB1" w:rsidRPr="00386258" w14:paraId="049054F3" w14:textId="77777777" w:rsidTr="00F00412">
        <w:tc>
          <w:tcPr>
            <w:tcW w:w="14165" w:type="dxa"/>
            <w:gridSpan w:val="2"/>
            <w:shd w:val="clear" w:color="auto" w:fill="auto"/>
          </w:tcPr>
          <w:p w14:paraId="1E1E1ECD" w14:textId="1E12F90C" w:rsidR="00D62FB1" w:rsidRPr="00386258" w:rsidRDefault="00D62FB1" w:rsidP="00D62FB1">
            <w:pPr>
              <w:tabs>
                <w:tab w:val="left" w:pos="2124"/>
                <w:tab w:val="center" w:pos="6974"/>
              </w:tabs>
              <w:spacing w:before="120" w:after="120"/>
              <w:jc w:val="center"/>
              <w:rPr>
                <w:b/>
              </w:rPr>
            </w:pPr>
            <w:r w:rsidRPr="00386258">
              <w:rPr>
                <w:rFonts w:cs="Times New Roman"/>
              </w:rPr>
              <w:lastRenderedPageBreak/>
              <w:t xml:space="preserve">Порядок </w:t>
            </w:r>
            <w:r w:rsidRPr="00386258">
              <w:rPr>
                <w:rFonts w:cs="Times New Roman"/>
                <w:shd w:val="clear" w:color="auto" w:fill="FFFFFF"/>
              </w:rPr>
              <w:t>використання коштів, передбачених у державному бюджеті за програмою “Електронне урядування”, затверджений постановою Кабінету Міністрів України від 14 березня 2012 р. № 236</w:t>
            </w:r>
          </w:p>
        </w:tc>
      </w:tr>
      <w:tr w:rsidR="00D62FB1" w:rsidRPr="00386258" w14:paraId="39ADBEFA" w14:textId="77777777" w:rsidTr="00F00412">
        <w:tc>
          <w:tcPr>
            <w:tcW w:w="7083" w:type="dxa"/>
            <w:shd w:val="clear" w:color="auto" w:fill="auto"/>
          </w:tcPr>
          <w:p w14:paraId="20C1A373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 xml:space="preserve">4. Головним розпорядником бюджетних коштів та відповідальним виконавцем бюджетної програми є </w:t>
            </w:r>
            <w:proofErr w:type="spellStart"/>
            <w:r w:rsidRPr="00386258">
              <w:rPr>
                <w:sz w:val="28"/>
                <w:szCs w:val="28"/>
              </w:rPr>
              <w:t>Мінцифри</w:t>
            </w:r>
            <w:proofErr w:type="spellEnd"/>
            <w:r w:rsidRPr="00386258">
              <w:rPr>
                <w:sz w:val="28"/>
                <w:szCs w:val="28"/>
              </w:rPr>
              <w:t>.</w:t>
            </w:r>
          </w:p>
          <w:p w14:paraId="3FA83F48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bookmarkStart w:id="3" w:name="n56"/>
            <w:bookmarkStart w:id="4" w:name="n95"/>
            <w:bookmarkEnd w:id="3"/>
            <w:bookmarkEnd w:id="4"/>
            <w:r w:rsidRPr="00386258">
              <w:rPr>
                <w:sz w:val="28"/>
                <w:szCs w:val="28"/>
              </w:rPr>
              <w:t>Одержувачем бюджетних коштів, які спрямовуються на:</w:t>
            </w:r>
          </w:p>
          <w:p w14:paraId="34907217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bookmarkStart w:id="5" w:name="n94"/>
            <w:bookmarkStart w:id="6" w:name="n149"/>
            <w:bookmarkEnd w:id="5"/>
            <w:bookmarkEnd w:id="6"/>
            <w:r w:rsidRPr="00386258">
              <w:rPr>
                <w:sz w:val="28"/>
                <w:szCs w:val="28"/>
              </w:rPr>
              <w:t>…</w:t>
            </w:r>
          </w:p>
          <w:p w14:paraId="2475BA64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bookmarkStart w:id="7" w:name="n150"/>
            <w:bookmarkEnd w:id="7"/>
            <w:r w:rsidRPr="00386258">
              <w:rPr>
                <w:sz w:val="28"/>
                <w:szCs w:val="28"/>
              </w:rPr>
              <w:t xml:space="preserve">технічне та технологічне забезпечення виконання функцій центрального </w:t>
            </w:r>
            <w:proofErr w:type="spellStart"/>
            <w:r w:rsidRPr="00386258">
              <w:rPr>
                <w:sz w:val="28"/>
                <w:szCs w:val="28"/>
              </w:rPr>
              <w:t>засвідчувального</w:t>
            </w:r>
            <w:proofErr w:type="spellEnd"/>
            <w:r w:rsidRPr="00386258">
              <w:rPr>
                <w:sz w:val="28"/>
                <w:szCs w:val="28"/>
              </w:rPr>
              <w:t xml:space="preserve"> органу, створення, модернізацію та розвиток, адміністрування і забезпечення функціонування інформаційно-телекомунікаційної системи центрального </w:t>
            </w:r>
            <w:proofErr w:type="spellStart"/>
            <w:r w:rsidRPr="00386258">
              <w:rPr>
                <w:sz w:val="28"/>
                <w:szCs w:val="28"/>
              </w:rPr>
              <w:t>засвідчувального</w:t>
            </w:r>
            <w:proofErr w:type="spellEnd"/>
            <w:r w:rsidRPr="00386258">
              <w:rPr>
                <w:sz w:val="28"/>
                <w:szCs w:val="28"/>
              </w:rPr>
              <w:t xml:space="preserve"> органу; створення, модернізацію та розвиток, адміністрування і забезпечення функціонування єдиного державного веб-порталу </w:t>
            </w:r>
            <w:r w:rsidRPr="00386258">
              <w:rPr>
                <w:sz w:val="28"/>
                <w:szCs w:val="28"/>
              </w:rPr>
              <w:lastRenderedPageBreak/>
              <w:t xml:space="preserve">електронних послуг, інтегрованої системи електронної ідентифікації, Національної веб-платформи центрів надання адміністративних послуг, Єдиного державного веб-порталу цифрової освіти “Дія. Цифрова освіта”, є визначений відповідно до частини третьої статті 7 Закону України “Про електронні довірчі послуги”, Положення про Єдиний державний веб-портал електронних послуг, затвердженого постановою Кабінету Міністрів України від 4 грудня 2019 р. № 1137 (Офіційний вісник України, 2020 р., № 3, ст. 136), Положення про інтегровану систему електронної ідентифікації, затвердженого постановою Кабінету Міністрів України від 19 червня 2019 р. № 546 (Офіційний вісник України, 2019 р., № 52, ст. 1790), Положення про Національну веб-платформу центрів надання адміністративних послуг, затвердженого постановою Кабінету Міністрів України від 3 лютого 2021 р. № 72 (Офіційний вісник України, 2021 р., № 13, ст. 538), Положення про Єдиний державний веб-портал цифрової освіти </w:t>
            </w:r>
            <w:r w:rsidRPr="00386258">
              <w:rPr>
                <w:sz w:val="28"/>
                <w:szCs w:val="28"/>
                <w:lang w:val="en-US"/>
              </w:rPr>
              <w:t>“</w:t>
            </w:r>
            <w:r w:rsidRPr="00386258">
              <w:rPr>
                <w:sz w:val="28"/>
                <w:szCs w:val="28"/>
              </w:rPr>
              <w:t>Дія. Цифрова освіта</w:t>
            </w:r>
            <w:r w:rsidRPr="00386258">
              <w:rPr>
                <w:sz w:val="28"/>
                <w:szCs w:val="28"/>
                <w:lang w:val="en-US"/>
              </w:rPr>
              <w:t>”</w:t>
            </w:r>
            <w:r w:rsidRPr="00386258">
              <w:rPr>
                <w:sz w:val="28"/>
                <w:szCs w:val="28"/>
              </w:rPr>
              <w:t>, затвердженого постановою Кабінету Міністрів України від 10 березня 2021 р. № 184 (Офіційний вісник України, 2021 р., № 23, ст. 1067), адміністратор (технічний адміністратор) зазначених систем - державне підприємство “Дія”.</w:t>
            </w:r>
          </w:p>
          <w:p w14:paraId="494ABB3A" w14:textId="0410284E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…</w:t>
            </w:r>
          </w:p>
        </w:tc>
        <w:tc>
          <w:tcPr>
            <w:tcW w:w="7082" w:type="dxa"/>
            <w:shd w:val="clear" w:color="auto" w:fill="auto"/>
          </w:tcPr>
          <w:p w14:paraId="17E2C9B1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lastRenderedPageBreak/>
              <w:t xml:space="preserve">4. Головним розпорядником бюджетних коштів та відповідальним виконавцем бюджетної програми є </w:t>
            </w:r>
            <w:proofErr w:type="spellStart"/>
            <w:r w:rsidRPr="00386258">
              <w:rPr>
                <w:sz w:val="28"/>
                <w:szCs w:val="28"/>
              </w:rPr>
              <w:t>Мінцифри</w:t>
            </w:r>
            <w:proofErr w:type="spellEnd"/>
            <w:r w:rsidRPr="00386258">
              <w:rPr>
                <w:sz w:val="28"/>
                <w:szCs w:val="28"/>
              </w:rPr>
              <w:t>.</w:t>
            </w:r>
          </w:p>
          <w:p w14:paraId="7260534E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Одержувачем бюджетних коштів, які спрямовуються на:</w:t>
            </w:r>
          </w:p>
          <w:p w14:paraId="7468C687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>…</w:t>
            </w:r>
          </w:p>
          <w:p w14:paraId="72951829" w14:textId="710202E5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t xml:space="preserve">технічне та технологічне забезпечення виконання функцій центрального </w:t>
            </w:r>
            <w:proofErr w:type="spellStart"/>
            <w:r w:rsidRPr="00386258">
              <w:rPr>
                <w:sz w:val="28"/>
                <w:szCs w:val="28"/>
              </w:rPr>
              <w:t>засвідчувального</w:t>
            </w:r>
            <w:proofErr w:type="spellEnd"/>
            <w:r w:rsidRPr="00386258">
              <w:rPr>
                <w:sz w:val="28"/>
                <w:szCs w:val="28"/>
              </w:rPr>
              <w:t xml:space="preserve"> органу, створення, модернізацію та розвиток, адміністрування і забезпечення функціонування інформаційно-телекомунікаційної системи центрального </w:t>
            </w:r>
            <w:proofErr w:type="spellStart"/>
            <w:r w:rsidRPr="00386258">
              <w:rPr>
                <w:sz w:val="28"/>
                <w:szCs w:val="28"/>
              </w:rPr>
              <w:t>засвідчувального</w:t>
            </w:r>
            <w:proofErr w:type="spellEnd"/>
            <w:r w:rsidRPr="00386258">
              <w:rPr>
                <w:sz w:val="28"/>
                <w:szCs w:val="28"/>
              </w:rPr>
              <w:t xml:space="preserve"> органу; створення, модернізацію та розвиток, адміністрування і забезпечення функціонування єдиного державного веб-порталу </w:t>
            </w:r>
            <w:r w:rsidRPr="00386258">
              <w:rPr>
                <w:sz w:val="28"/>
                <w:szCs w:val="28"/>
              </w:rPr>
              <w:lastRenderedPageBreak/>
              <w:t xml:space="preserve">електронних послуг, інтегрованої системи електронної ідентифікації, Національної веб-платформи центрів надання адміністративних послуг, </w:t>
            </w:r>
            <w:r w:rsidRPr="00386258">
              <w:rPr>
                <w:b/>
                <w:bCs/>
                <w:color w:val="000000"/>
                <w:sz w:val="28"/>
                <w:szCs w:val="28"/>
              </w:rPr>
              <w:t>онлайн-платформи взаємодії органів виконавчої влад</w:t>
            </w:r>
            <w:r w:rsidRPr="00386258">
              <w:rPr>
                <w:b/>
                <w:bCs/>
                <w:sz w:val="28"/>
                <w:szCs w:val="28"/>
              </w:rPr>
              <w:t>и з громадянами та інститутами громадянського суспільства,</w:t>
            </w:r>
            <w:r w:rsidRPr="00386258">
              <w:rPr>
                <w:sz w:val="28"/>
                <w:szCs w:val="28"/>
              </w:rPr>
              <w:t xml:space="preserve"> Єдиного державного веб-порталу цифрової освіти “Дія. Цифрова освіта”, є визначений відповідно до частини третьої статті 7 Закону України “Про електронні довірчі послуги”, Положення про Єдиний державний веб-портал електронних послуг, затвердженого постановою Кабінету Міністрів України від 4 грудня 2019 р. № 1137 (Офіційний вісник України, 2020 р., № 3, ст. 136), Положення про інтегровану систему електронної ідентифікації, затвердженого постановою Кабінету Міністрів України від 19 червня 2019 р. № 546 (Офіційний вісник України, 2019 р., № 52, ст. 1790), Положення про Національну веб-платформу центрів надання адміністративних послуг, затвердженого постановою Кабінету Міністрів України від 3 лютого 2021 р. № 72 (Офіційний вісник України, 2021 р., № 13, ст. 538), </w:t>
            </w:r>
            <w:r w:rsidRPr="00386258">
              <w:rPr>
                <w:b/>
                <w:bCs/>
                <w:sz w:val="28"/>
                <w:szCs w:val="28"/>
              </w:rPr>
              <w:t xml:space="preserve">Положення про </w:t>
            </w:r>
            <w:r w:rsidRPr="00386258">
              <w:rPr>
                <w:b/>
                <w:bCs/>
                <w:color w:val="000000"/>
                <w:sz w:val="28"/>
                <w:szCs w:val="28"/>
              </w:rPr>
              <w:t>онлайн-платформу взаємодії органів виконавчої влади з громадянами та інститутами громадянського суспільства</w:t>
            </w:r>
            <w:r w:rsidRPr="00386258">
              <w:rPr>
                <w:b/>
                <w:bCs/>
                <w:sz w:val="28"/>
                <w:szCs w:val="28"/>
              </w:rPr>
              <w:t>, затвердженого постановою Кабінету Міністрів України від ___ _____________ 2021 р. № ___,</w:t>
            </w:r>
            <w:r w:rsidRPr="00386258">
              <w:rPr>
                <w:sz w:val="28"/>
                <w:szCs w:val="28"/>
              </w:rPr>
              <w:t xml:space="preserve"> Положення про Єдиний державний веб-портал цифрової освіти </w:t>
            </w:r>
            <w:r w:rsidRPr="00386258">
              <w:rPr>
                <w:sz w:val="28"/>
                <w:szCs w:val="28"/>
                <w:lang w:val="en-US"/>
              </w:rPr>
              <w:t>“</w:t>
            </w:r>
            <w:r w:rsidRPr="00386258">
              <w:rPr>
                <w:sz w:val="28"/>
                <w:szCs w:val="28"/>
              </w:rPr>
              <w:t>Дія. Цифрова освіта</w:t>
            </w:r>
            <w:r w:rsidRPr="00386258">
              <w:rPr>
                <w:sz w:val="28"/>
                <w:szCs w:val="28"/>
                <w:lang w:val="en-US"/>
              </w:rPr>
              <w:t>”</w:t>
            </w:r>
            <w:r w:rsidRPr="00386258">
              <w:rPr>
                <w:sz w:val="28"/>
                <w:szCs w:val="28"/>
              </w:rPr>
              <w:t xml:space="preserve">, затвердженого постановою Кабінету Міністрів України від 10 березня 2021 р. № 184 (Офіційний вісник України, 2021 р., № 23, ст. 1067), </w:t>
            </w:r>
            <w:r w:rsidRPr="00386258">
              <w:rPr>
                <w:sz w:val="28"/>
                <w:szCs w:val="28"/>
              </w:rPr>
              <w:lastRenderedPageBreak/>
              <w:t>адміністратор (технічний адміністратор) зазначених систем - державне підприємство “Дія”.</w:t>
            </w:r>
          </w:p>
          <w:p w14:paraId="442E277D" w14:textId="5CCCC51E" w:rsidR="00D62FB1" w:rsidRPr="00386258" w:rsidRDefault="00D62FB1" w:rsidP="00D62FB1">
            <w:pPr>
              <w:spacing w:before="120" w:after="120"/>
              <w:ind w:firstLine="567"/>
            </w:pPr>
            <w:r w:rsidRPr="00386258">
              <w:t>…</w:t>
            </w:r>
          </w:p>
        </w:tc>
      </w:tr>
      <w:tr w:rsidR="00D62FB1" w:rsidRPr="00386258" w14:paraId="78FB4336" w14:textId="77777777" w:rsidTr="005E1196">
        <w:tc>
          <w:tcPr>
            <w:tcW w:w="14165" w:type="dxa"/>
            <w:gridSpan w:val="2"/>
            <w:shd w:val="clear" w:color="auto" w:fill="auto"/>
          </w:tcPr>
          <w:p w14:paraId="32F841A6" w14:textId="16AA9303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jc w:val="center"/>
              <w:rPr>
                <w:color w:val="333333"/>
                <w:sz w:val="28"/>
                <w:szCs w:val="28"/>
              </w:rPr>
            </w:pPr>
            <w:r w:rsidRPr="00386258">
              <w:rPr>
                <w:sz w:val="28"/>
                <w:szCs w:val="28"/>
              </w:rPr>
              <w:lastRenderedPageBreak/>
              <w:t xml:space="preserve">Положення про Єдиний державний </w:t>
            </w:r>
            <w:proofErr w:type="spellStart"/>
            <w:r w:rsidRPr="00386258">
              <w:rPr>
                <w:sz w:val="28"/>
                <w:szCs w:val="28"/>
              </w:rPr>
              <w:t>вебпортал</w:t>
            </w:r>
            <w:proofErr w:type="spellEnd"/>
            <w:r w:rsidRPr="00386258">
              <w:rPr>
                <w:sz w:val="28"/>
                <w:szCs w:val="28"/>
              </w:rPr>
              <w:t xml:space="preserve"> електронних послуг, затверджене постановою Кабінету Міністрів України від 4 грудня 2019 р. № 1137</w:t>
            </w:r>
          </w:p>
        </w:tc>
      </w:tr>
      <w:tr w:rsidR="00D62FB1" w:rsidRPr="00386258" w14:paraId="2EA700A8" w14:textId="77777777" w:rsidTr="00F00412">
        <w:tc>
          <w:tcPr>
            <w:tcW w:w="7083" w:type="dxa"/>
            <w:shd w:val="clear" w:color="auto" w:fill="auto"/>
          </w:tcPr>
          <w:p w14:paraId="44A959FD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5. Відповідно до завдань Портал Дія має такі функціональні можливості:</w:t>
            </w:r>
          </w:p>
          <w:p w14:paraId="2FEE296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8" w:name="n40"/>
            <w:bookmarkEnd w:id="8"/>
            <w:r w:rsidRPr="00386258">
              <w:rPr>
                <w:color w:val="333333"/>
                <w:sz w:val="28"/>
                <w:szCs w:val="28"/>
              </w:rPr>
              <w:t>1) електронна ідентифікація та автентифікація користувачів, у тому числі з використанням інтегрованої системи електронної ідентифікації, кваліфікованих електронних підпису та печатки, а також інших засобів ідентифікації, які дають змогу однозначно встановлювати особу;</w:t>
            </w:r>
          </w:p>
          <w:p w14:paraId="5EB672B6" w14:textId="58ABBDA9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9" w:name="n171"/>
            <w:bookmarkEnd w:id="9"/>
            <w:r w:rsidRPr="00386258">
              <w:rPr>
                <w:color w:val="333333"/>
                <w:sz w:val="28"/>
                <w:szCs w:val="28"/>
              </w:rPr>
              <w:t>1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1</w:t>
            </w:r>
            <w:r w:rsidRPr="00386258">
              <w:rPr>
                <w:color w:val="333333"/>
                <w:sz w:val="28"/>
                <w:szCs w:val="28"/>
              </w:rPr>
              <w:t>) забезпечення віддаленої ідентифікації фізичних осіб (без їх особистої присутності) за допомогою мобільного додатка Порталу Дія (Дія) з метою безоплатного надання кваліфікованих електронних довірчих послуг, пов’язаних з використанням віддаленого кваліфікованого електронного підпису “</w:t>
            </w:r>
            <w:proofErr w:type="spellStart"/>
            <w:r w:rsidRPr="00386258">
              <w:rPr>
                <w:color w:val="333333"/>
                <w:sz w:val="28"/>
                <w:szCs w:val="28"/>
              </w:rPr>
              <w:t>Дія.Підпис</w:t>
            </w:r>
            <w:proofErr w:type="spellEnd"/>
            <w:r w:rsidRPr="00386258">
              <w:rPr>
                <w:color w:val="333333"/>
                <w:sz w:val="28"/>
                <w:szCs w:val="28"/>
              </w:rPr>
              <w:t>” (“Дія ID”);</w:t>
            </w:r>
          </w:p>
          <w:p w14:paraId="0D13780A" w14:textId="7A529CD2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bookmarkStart w:id="10" w:name="n170"/>
            <w:bookmarkStart w:id="11" w:name="n41"/>
            <w:bookmarkEnd w:id="10"/>
            <w:bookmarkEnd w:id="11"/>
            <w:r w:rsidRPr="00386258">
              <w:rPr>
                <w:b/>
                <w:bCs/>
                <w:color w:val="333333"/>
                <w:sz w:val="28"/>
                <w:szCs w:val="28"/>
              </w:rPr>
              <w:t>підпункт відсутній</w:t>
            </w:r>
          </w:p>
          <w:p w14:paraId="36E08084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</w:p>
          <w:p w14:paraId="2300B6CD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</w:p>
          <w:p w14:paraId="37A9423E" w14:textId="7CBF7683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</w:p>
          <w:p w14:paraId="58328749" w14:textId="1D341DA0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</w:p>
          <w:p w14:paraId="7361497B" w14:textId="77777777" w:rsidR="00167BE2" w:rsidRPr="00386258" w:rsidRDefault="00167BE2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</w:p>
          <w:p w14:paraId="0B97445E" w14:textId="6D718932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2) застосування інтерфейсів, адаптованих для осіб з інвалідністю, зокрема для осіб з порушеннями зору, слуху, опорно-рухового апарату, мовлення та інтелектуального розвитку, а також з різними комбінаціями порушень;</w:t>
            </w:r>
          </w:p>
          <w:p w14:paraId="7223E3FB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2" w:name="n193"/>
            <w:bookmarkStart w:id="13" w:name="n42"/>
            <w:bookmarkEnd w:id="12"/>
            <w:bookmarkEnd w:id="13"/>
            <w:r w:rsidRPr="00386258">
              <w:rPr>
                <w:color w:val="333333"/>
                <w:sz w:val="28"/>
                <w:szCs w:val="28"/>
              </w:rPr>
              <w:t>3) користування Порталом Дія через комп’ютер, а також за допомогою мобільного додатка Порталу Дія (Дія) через смартфон чи планшет;</w:t>
            </w:r>
          </w:p>
          <w:p w14:paraId="65EE1548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4" w:name="n43"/>
            <w:bookmarkEnd w:id="14"/>
            <w:r w:rsidRPr="00386258">
              <w:rPr>
                <w:color w:val="333333"/>
                <w:sz w:val="28"/>
                <w:szCs w:val="28"/>
              </w:rPr>
              <w:t xml:space="preserve">4) завантаження, заповнення та подання заяв та інших документів за допомогою програмних засобів </w:t>
            </w:r>
            <w:proofErr w:type="spellStart"/>
            <w:r w:rsidRPr="00386258">
              <w:rPr>
                <w:color w:val="333333"/>
                <w:sz w:val="28"/>
                <w:szCs w:val="28"/>
              </w:rPr>
              <w:t>вебпорталу</w:t>
            </w:r>
            <w:proofErr w:type="spellEnd"/>
            <w:r w:rsidRPr="00386258">
              <w:rPr>
                <w:color w:val="333333"/>
                <w:sz w:val="28"/>
                <w:szCs w:val="28"/>
              </w:rPr>
              <w:t xml:space="preserve"> з використанням інтегрованої системи електронної ідентифікації, кваліфікованого електронного підпису або печатки або інших засобів електронної ідентифікації, які дають змогу встановити особу заявника:</w:t>
            </w:r>
          </w:p>
          <w:p w14:paraId="72FC7C2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5" w:name="n194"/>
            <w:bookmarkStart w:id="16" w:name="n44"/>
            <w:bookmarkEnd w:id="15"/>
            <w:bookmarkEnd w:id="16"/>
            <w:r w:rsidRPr="00386258">
              <w:rPr>
                <w:color w:val="333333"/>
                <w:sz w:val="28"/>
                <w:szCs w:val="28"/>
              </w:rPr>
              <w:t>до органів виконавчої влади, інших державних органів, органів місцевого самоврядування, підприємств, установ або організацій, що належать до сфери їх управління;</w:t>
            </w:r>
          </w:p>
          <w:p w14:paraId="5B34260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7" w:name="n45"/>
            <w:bookmarkEnd w:id="17"/>
            <w:r w:rsidRPr="00386258">
              <w:rPr>
                <w:color w:val="333333"/>
                <w:sz w:val="28"/>
                <w:szCs w:val="28"/>
              </w:rPr>
              <w:t>до виконавців житлово-комунальних послуг з питань надання ними зазначених послуг, зокрема із встановлення, обслуговування, заміни та повірки вузлів обліку;</w:t>
            </w:r>
          </w:p>
          <w:p w14:paraId="7AA2F0F7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8" w:name="n46"/>
            <w:bookmarkEnd w:id="18"/>
            <w:r w:rsidRPr="00386258">
              <w:rPr>
                <w:color w:val="333333"/>
                <w:sz w:val="28"/>
                <w:szCs w:val="28"/>
              </w:rPr>
              <w:lastRenderedPageBreak/>
              <w:t>5) автоматичне заповнення форм (полів) документів, які створюються за допомогою програмних засобів Порталу Дія, відомостями, отриманими у порядку взаємодії з національних електронних інформаційних ресурсів;</w:t>
            </w:r>
          </w:p>
          <w:p w14:paraId="5803368E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19" w:name="n47"/>
            <w:bookmarkEnd w:id="19"/>
            <w:r w:rsidRPr="00386258">
              <w:rPr>
                <w:color w:val="333333"/>
                <w:sz w:val="28"/>
                <w:szCs w:val="28"/>
              </w:rPr>
              <w:t>6) автоматична перевірка повноти заповнення форм (полів) документів, які створюються за допомогою програмних засобів Порталу Дія, а також у разі, коли законодавством визначені відповідні алгоритми автоматичної перевірки, - достовірності наданих у таких документах відомостей;</w:t>
            </w:r>
          </w:p>
          <w:p w14:paraId="4BA70071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0" w:name="n195"/>
            <w:bookmarkStart w:id="21" w:name="n48"/>
            <w:bookmarkEnd w:id="20"/>
            <w:bookmarkEnd w:id="21"/>
            <w:r w:rsidRPr="00386258">
              <w:rPr>
                <w:color w:val="333333"/>
                <w:sz w:val="28"/>
                <w:szCs w:val="28"/>
              </w:rPr>
              <w:t>7) систематизація та пошук електронних послуг (у тому числі адміністративних та інших публічних послуг) за типовими, зокрема життєвими ситуаціями;</w:t>
            </w:r>
          </w:p>
          <w:p w14:paraId="60C8C225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2" w:name="n49"/>
            <w:bookmarkEnd w:id="22"/>
            <w:r w:rsidRPr="00386258">
              <w:rPr>
                <w:color w:val="333333"/>
                <w:sz w:val="28"/>
                <w:szCs w:val="28"/>
              </w:rPr>
              <w:t>8) автоматичне пересилання звернень за належністю відповідному органу державної влади чи посадовій особі;</w:t>
            </w:r>
          </w:p>
          <w:p w14:paraId="10CCF024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3" w:name="n50"/>
            <w:bookmarkEnd w:id="23"/>
            <w:r w:rsidRPr="00386258">
              <w:rPr>
                <w:color w:val="333333"/>
                <w:sz w:val="28"/>
                <w:szCs w:val="28"/>
              </w:rPr>
              <w:t>9) морфологічний пошук, за частиною слова, без врахування регістру введення;</w:t>
            </w:r>
          </w:p>
          <w:p w14:paraId="212561BB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4" w:name="n51"/>
            <w:bookmarkEnd w:id="24"/>
            <w:r w:rsidRPr="00386258">
              <w:rPr>
                <w:color w:val="333333"/>
                <w:sz w:val="28"/>
                <w:szCs w:val="28"/>
              </w:rPr>
              <w:t>10) класифікація, кодифікація, пошук та аналіз відомостей Порталу Дія, які використовуються для моніторингу та оцінки якості послуг;</w:t>
            </w:r>
          </w:p>
          <w:p w14:paraId="322315CE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5" w:name="n52"/>
            <w:bookmarkEnd w:id="25"/>
            <w:r w:rsidRPr="00386258">
              <w:rPr>
                <w:color w:val="333333"/>
                <w:sz w:val="28"/>
                <w:szCs w:val="28"/>
              </w:rPr>
              <w:t xml:space="preserve">11) взаємодія між інтегрованою системою електронної ідентифікації, системою електронної взаємодії державних електронних інформаційних ресурсів та системою електронної взаємодії органів виконавчої влади, системами електронного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документообігу суб’єктів розгляду звернень (далі - системи електронної взаємодії); можливість отримання через зазначені системи відомостей про показники якості послуг;</w:t>
            </w:r>
          </w:p>
          <w:p w14:paraId="070855A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6" w:name="n53"/>
            <w:bookmarkEnd w:id="26"/>
            <w:r w:rsidRPr="00386258">
              <w:rPr>
                <w:color w:val="333333"/>
                <w:sz w:val="28"/>
                <w:szCs w:val="28"/>
              </w:rPr>
              <w:t>12) передача/прийняття та оброблення інформації у режимі реального часу, безперервність роботи Порталу Дія;</w:t>
            </w:r>
          </w:p>
          <w:p w14:paraId="65C9DA80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7" w:name="n54"/>
            <w:bookmarkEnd w:id="27"/>
            <w:r w:rsidRPr="00386258">
              <w:rPr>
                <w:color w:val="333333"/>
                <w:sz w:val="28"/>
                <w:szCs w:val="28"/>
              </w:rPr>
              <w:t>13) розмежування та контроль доступу до інформації, яка міститься на Порталі Дія;</w:t>
            </w:r>
          </w:p>
          <w:p w14:paraId="0BD0589D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8" w:name="n55"/>
            <w:bookmarkEnd w:id="28"/>
            <w:r w:rsidRPr="00386258">
              <w:rPr>
                <w:color w:val="333333"/>
                <w:sz w:val="28"/>
                <w:szCs w:val="28"/>
              </w:rPr>
              <w:t>14) перевірка повноважень користувачів і надання їм права на виконання певних дій із захищеними ресурсами (читання, модифікація, знищення, введення інформації тощо);</w:t>
            </w:r>
          </w:p>
          <w:p w14:paraId="52E43907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15) моніторинг відвідувань; реєстрація подій, що відбуваються на Порталі Дія і стосуються його безпеки; блокування несанкціонованих дій щодо захищених ресурсів та автоматичне інформування технічного адміністратора про вчинення таких дій;</w:t>
            </w:r>
          </w:p>
          <w:p w14:paraId="186CB203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29" w:name="n57"/>
            <w:bookmarkEnd w:id="29"/>
            <w:r w:rsidRPr="00386258">
              <w:rPr>
                <w:color w:val="333333"/>
                <w:sz w:val="28"/>
                <w:szCs w:val="28"/>
              </w:rPr>
              <w:t>16) надання інформаційних та/або консультаційних послуг користувачам;</w:t>
            </w:r>
          </w:p>
          <w:p w14:paraId="1CF5E938" w14:textId="4F97E931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30" w:name="n197"/>
            <w:bookmarkEnd w:id="30"/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1</w:t>
            </w:r>
            <w:r w:rsidRPr="00386258">
              <w:rPr>
                <w:color w:val="333333"/>
                <w:sz w:val="28"/>
                <w:szCs w:val="28"/>
              </w:rPr>
              <w:t xml:space="preserve">) обробка персональних даних суб’єкта звернення, зокрема передача інформації про суб’єкта звернення, що є у володінні та розпорядженні суб’єктів розгляду звернень, державних електронних інформаційних ресурсах, єдиних інформаційних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системах та системах електронного документообігу суб’єктів розгляду звернень;</w:t>
            </w:r>
          </w:p>
          <w:p w14:paraId="377D71C0" w14:textId="11D9CCC1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31" w:name="n201"/>
            <w:bookmarkStart w:id="32" w:name="n198"/>
            <w:bookmarkEnd w:id="31"/>
            <w:bookmarkEnd w:id="32"/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2</w:t>
            </w:r>
            <w:r w:rsidRPr="00386258">
              <w:rPr>
                <w:color w:val="333333"/>
                <w:sz w:val="28"/>
                <w:szCs w:val="28"/>
              </w:rPr>
              <w:t xml:space="preserve">) отримання та передача в електронній формі інформації, що є у володінні та розпорядженні суб’єктів розгляду звернень, державних електронних інформаційних ресурсах, єдиних інформаційних системах та системах електронного документообігу суб’єктів розгляду звернень, про суб’єктів звернень, які виявили бажання отримати таку інформацію в повному або частковому обсязі або подати таку інформацію до інших інформаційних систем, засобами Порталу Дія, зокрема мобільного додатка Порталу Дія (Дія), в порядку інформаційної взаємодії відповідно до </w:t>
            </w:r>
            <w:r w:rsidRPr="00386258">
              <w:rPr>
                <w:sz w:val="28"/>
                <w:szCs w:val="28"/>
              </w:rPr>
              <w:t xml:space="preserve">пунктів 14 і 15 </w:t>
            </w:r>
            <w:r w:rsidRPr="00386258">
              <w:rPr>
                <w:color w:val="333333"/>
                <w:sz w:val="28"/>
                <w:szCs w:val="28"/>
              </w:rPr>
              <w:t>цього Положення;</w:t>
            </w:r>
          </w:p>
          <w:p w14:paraId="2342B47A" w14:textId="6B90B452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33" w:name="n202"/>
            <w:bookmarkStart w:id="34" w:name="n199"/>
            <w:bookmarkEnd w:id="33"/>
            <w:bookmarkEnd w:id="34"/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3</w:t>
            </w:r>
            <w:r w:rsidRPr="00386258">
              <w:rPr>
                <w:color w:val="333333"/>
                <w:sz w:val="28"/>
                <w:szCs w:val="28"/>
              </w:rPr>
              <w:t>) обробка інформації з обмеженим доступом, зокрема персональних даних суб’єктів звернень, переданих з державних електронних інформаційних ресурсів, єдиних інформаційних систем та систем електронного документообігу суб’єктів розгляду звернень до Порталу Дія з метою надання можливості застосування інформації, що є у володінні та розпорядженні суб’єктів розгляду звернень, у порядку, визначеному законодавством про захист персональних даних та захист інформації в інформаційно-телекомунікаційних системах;</w:t>
            </w:r>
          </w:p>
          <w:p w14:paraId="4E4A2939" w14:textId="29628E13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bookmarkStart w:id="35" w:name="n203"/>
            <w:bookmarkStart w:id="36" w:name="n200"/>
            <w:bookmarkEnd w:id="35"/>
            <w:bookmarkEnd w:id="36"/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4</w:t>
            </w:r>
            <w:r w:rsidRPr="00386258">
              <w:rPr>
                <w:color w:val="333333"/>
                <w:sz w:val="28"/>
                <w:szCs w:val="28"/>
              </w:rPr>
              <w:t xml:space="preserve">) інформування суб’єктів звернень, які зареєструвалися на Порталі Дія, зокрема з використанням мобільного додатка Порталу Дія (Дія), та виявили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бажання застосувати інформацію, що є у володінні та розпорядженні суб’єктів розгляду звернень, державних електронних інформаційних ресурсах, єдиних інформаційних системах та системах електронного документообігу суб’єктів розгляду звернень, про обробку інформації про них, зокрема їх персональних даних, а також про передачу зазначених даних від/до Порталу Дія в установленому законодавством порядку;</w:t>
            </w:r>
          </w:p>
          <w:p w14:paraId="1504B2E2" w14:textId="7ECA1D18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bookmarkStart w:id="37" w:name="n196"/>
            <w:bookmarkStart w:id="38" w:name="n58"/>
            <w:bookmarkEnd w:id="37"/>
            <w:bookmarkEnd w:id="38"/>
            <w:r w:rsidRPr="00386258">
              <w:rPr>
                <w:color w:val="333333"/>
                <w:sz w:val="28"/>
                <w:szCs w:val="28"/>
              </w:rPr>
              <w:t>17) інші функціональні можливості, необхідні для виконання завдань Порталу Дія.</w:t>
            </w:r>
          </w:p>
        </w:tc>
        <w:tc>
          <w:tcPr>
            <w:tcW w:w="7082" w:type="dxa"/>
            <w:shd w:val="clear" w:color="auto" w:fill="auto"/>
          </w:tcPr>
          <w:p w14:paraId="7AE6D620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lastRenderedPageBreak/>
              <w:t>5. Відповідно до завдань Портал Дія має такі функціональні можливості:</w:t>
            </w:r>
          </w:p>
          <w:p w14:paraId="04B191B3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1) електронна ідентифікація та автентифікація користувачів, у тому числі з використанням інтегрованої системи електронної ідентифікації, кваліфікованих електронних підпису та печатки, а також інших засобів ідентифікації, які дають змогу однозначно встановлювати особу;</w:t>
            </w:r>
          </w:p>
          <w:p w14:paraId="2B2F2E1C" w14:textId="5A22CB2A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1</w:t>
            </w:r>
            <w:r w:rsidRPr="00386258">
              <w:rPr>
                <w:color w:val="333333"/>
                <w:sz w:val="28"/>
                <w:szCs w:val="28"/>
              </w:rPr>
              <w:t>) забезпечення віддаленої ідентифікації фізичних осіб (без їх особистої присутності) за допомогою мобільного додатка Порталу Дія (Дія) з метою безоплатного надання кваліфікованих електронних довірчих послуг, пов’язаних з використанням віддаленого кваліфікованого електронного підпису “</w:t>
            </w:r>
            <w:proofErr w:type="spellStart"/>
            <w:r w:rsidRPr="00386258">
              <w:rPr>
                <w:color w:val="333333"/>
                <w:sz w:val="28"/>
                <w:szCs w:val="28"/>
              </w:rPr>
              <w:t>Дія.Підпис</w:t>
            </w:r>
            <w:proofErr w:type="spellEnd"/>
            <w:r w:rsidRPr="00386258">
              <w:rPr>
                <w:color w:val="333333"/>
                <w:sz w:val="28"/>
                <w:szCs w:val="28"/>
              </w:rPr>
              <w:t>” (“Дія ID”);</w:t>
            </w:r>
          </w:p>
          <w:p w14:paraId="03D8EB85" w14:textId="0A6EDE11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b/>
                <w:bCs/>
                <w:color w:val="333333"/>
                <w:sz w:val="28"/>
                <w:szCs w:val="28"/>
              </w:rPr>
            </w:pPr>
            <w:r w:rsidRPr="00386258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386258"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Pr="00386258">
              <w:rPr>
                <w:b/>
                <w:bCs/>
                <w:sz w:val="28"/>
                <w:szCs w:val="28"/>
              </w:rPr>
              <w:t>) забезпечення</w:t>
            </w:r>
            <w:r w:rsidRPr="00386258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386258">
              <w:rPr>
                <w:b/>
                <w:bCs/>
                <w:sz w:val="28"/>
                <w:szCs w:val="28"/>
              </w:rPr>
              <w:t>переходу авторизованих користувачів з Порталу Дія на онлайн-платформу взаємодії органів виконавчої влади з громадянами та інститутами громадянського суспільства і навпаки</w:t>
            </w:r>
            <w:r w:rsidR="00167BE2" w:rsidRPr="00386258">
              <w:rPr>
                <w:b/>
                <w:bCs/>
                <w:sz w:val="28"/>
                <w:szCs w:val="28"/>
              </w:rPr>
              <w:t xml:space="preserve"> з метою авторизованого доступу до їх ресурсів</w:t>
            </w:r>
            <w:r w:rsidRPr="00386258">
              <w:rPr>
                <w:b/>
                <w:bCs/>
                <w:sz w:val="28"/>
                <w:szCs w:val="28"/>
              </w:rPr>
              <w:t xml:space="preserve"> без </w:t>
            </w:r>
            <w:r w:rsidRPr="00386258">
              <w:rPr>
                <w:b/>
                <w:bCs/>
                <w:sz w:val="28"/>
                <w:szCs w:val="28"/>
              </w:rPr>
              <w:lastRenderedPageBreak/>
              <w:t>повторної автентифікації шляхом обміну даними, необхідними для автентифікації користувачів;</w:t>
            </w:r>
          </w:p>
          <w:p w14:paraId="4C08B6D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2) застосування інтерфейсів, адаптованих для осіб з інвалідністю, зокрема для осіб з порушеннями зору, слуху, опорно-рухового апарату, мовлення та інтелектуального розвитку, а також з різними комбінаціями порушень;</w:t>
            </w:r>
          </w:p>
          <w:p w14:paraId="055B720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3) користування Порталом Дія через комп’ютер, а також за допомогою мобільного додатка Порталу Дія (Дія) через смартфон чи планшет;</w:t>
            </w:r>
          </w:p>
          <w:p w14:paraId="20327686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 xml:space="preserve">4) завантаження, заповнення та подання заяв та інших документів за допомогою програмних засобів </w:t>
            </w:r>
            <w:proofErr w:type="spellStart"/>
            <w:r w:rsidRPr="00386258">
              <w:rPr>
                <w:color w:val="333333"/>
                <w:sz w:val="28"/>
                <w:szCs w:val="28"/>
              </w:rPr>
              <w:t>вебпорталу</w:t>
            </w:r>
            <w:proofErr w:type="spellEnd"/>
            <w:r w:rsidRPr="00386258">
              <w:rPr>
                <w:color w:val="333333"/>
                <w:sz w:val="28"/>
                <w:szCs w:val="28"/>
              </w:rPr>
              <w:t xml:space="preserve"> з використанням інтегрованої системи електронної ідентифікації, кваліфікованого електронного підпису або печатки або інших засобів електронної ідентифікації, які дають змогу встановити особу заявника:</w:t>
            </w:r>
          </w:p>
          <w:p w14:paraId="4AF9AF7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до органів виконавчої влади, інших державних органів, органів місцевого самоврядування, підприємств, установ або організацій, що належать до сфери їх управління;</w:t>
            </w:r>
          </w:p>
          <w:p w14:paraId="67CC8E2A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до виконавців житлово-комунальних послуг з питань надання ними зазначених послуг, зокрема із встановлення, обслуговування, заміни та повірки вузлів обліку;</w:t>
            </w:r>
          </w:p>
          <w:p w14:paraId="2D76D4B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lastRenderedPageBreak/>
              <w:t>5) автоматичне заповнення форм (полів) документів, які створюються за допомогою програмних засобів Порталу Дія, відомостями, отриманими у порядку взаємодії з національних електронних інформаційних ресурсів;</w:t>
            </w:r>
          </w:p>
          <w:p w14:paraId="42CB9386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6) автоматична перевірка повноти заповнення форм (полів) документів, які створюються за допомогою програмних засобів Порталу Дія, а також у разі, коли законодавством визначені відповідні алгоритми автоматичної перевірки, - достовірності наданих у таких документах відомостей;</w:t>
            </w:r>
          </w:p>
          <w:p w14:paraId="16E75F1D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7) систематизація та пошук електронних послуг (у тому числі адміністративних та інших публічних послуг) за типовими, зокрема життєвими ситуаціями;</w:t>
            </w:r>
          </w:p>
          <w:p w14:paraId="4538906F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8) автоматичне пересилання звернень за належністю відповідному органу державної влади чи посадовій особі;</w:t>
            </w:r>
          </w:p>
          <w:p w14:paraId="2609D54E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9) морфологічний пошук, за частиною слова, без врахування регістру введення;</w:t>
            </w:r>
          </w:p>
          <w:p w14:paraId="6248E926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10) класифікація, кодифікація, пошук та аналіз відомостей Порталу Дія, які використовуються для моніторингу та оцінки якості послуг;</w:t>
            </w:r>
          </w:p>
          <w:p w14:paraId="22255283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 xml:space="preserve">11) взаємодія між інтегрованою системою електронної ідентифікації, системою електронної взаємодії державних електронних інформаційних ресурсів та системою електронної взаємодії органів виконавчої влади, системами електронного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документообігу суб’єктів розгляду звернень (далі - системи електронної взаємодії); можливість отримання через зазначені системи відомостей про показники якості послуг;</w:t>
            </w:r>
          </w:p>
          <w:p w14:paraId="0CDB412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12) передача/прийняття та оброблення інформації у режимі реального часу, безперервність роботи Порталу Дія;</w:t>
            </w:r>
          </w:p>
          <w:p w14:paraId="525F8601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13) розмежування та контроль доступу до інформації, яка міститься на Порталі Дія;</w:t>
            </w:r>
          </w:p>
          <w:p w14:paraId="35A4B27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14) перевірка повноважень користувачів і надання їм права на виконання певних дій із захищеними ресурсами (читання, модифікація, знищення, введення інформації тощо);</w:t>
            </w:r>
          </w:p>
          <w:p w14:paraId="0A5FAB3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15) моніторинг відвідувань; реєстрація подій, що відбуваються на Порталі Дія і стосуються його безпеки; блокування несанкціонованих дій щодо захищених ресурсів та автоматичне інформування технічного адміністратора про вчинення таких дій;</w:t>
            </w:r>
          </w:p>
          <w:p w14:paraId="13374B79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16) надання інформаційних та/або консультаційних послуг користувачам;</w:t>
            </w:r>
          </w:p>
          <w:p w14:paraId="4B571E2C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1</w:t>
            </w:r>
            <w:r w:rsidRPr="00386258">
              <w:rPr>
                <w:color w:val="333333"/>
                <w:sz w:val="28"/>
                <w:szCs w:val="28"/>
              </w:rPr>
              <w:t xml:space="preserve">) обробка персональних даних суб’єкта звернення, зокрема передача інформації про суб’єкта звернення, що є у володінні та розпорядженні суб’єктів розгляду звернень, державних електронних інформаційних ресурсах, єдиних інформаційних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системах та системах електронного документообігу суб’єктів розгляду звернень;</w:t>
            </w:r>
          </w:p>
          <w:p w14:paraId="682D672E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2</w:t>
            </w:r>
            <w:r w:rsidRPr="00386258">
              <w:rPr>
                <w:color w:val="333333"/>
                <w:sz w:val="28"/>
                <w:szCs w:val="28"/>
              </w:rPr>
              <w:t xml:space="preserve">) отримання та передача в електронній формі інформації, що є у володінні та розпорядженні суб’єктів розгляду звернень, державних електронних інформаційних ресурсах, єдиних інформаційних системах та системах електронного документообігу суб’єктів розгляду звернень, про суб’єктів звернень, які виявили бажання отримати таку інформацію в повному або частковому обсязі або подати таку інформацію до інших інформаційних систем, засобами Порталу Дія, зокрема мобільного додатка Порталу Дія (Дія), в порядку інформаційної взаємодії відповідно до </w:t>
            </w:r>
            <w:r w:rsidRPr="00386258">
              <w:rPr>
                <w:sz w:val="28"/>
                <w:szCs w:val="28"/>
              </w:rPr>
              <w:t xml:space="preserve">пунктів 14 і 15 </w:t>
            </w:r>
            <w:r w:rsidRPr="00386258">
              <w:rPr>
                <w:color w:val="333333"/>
                <w:sz w:val="28"/>
                <w:szCs w:val="28"/>
              </w:rPr>
              <w:t>цього Положення;</w:t>
            </w:r>
          </w:p>
          <w:p w14:paraId="30DC50D0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3</w:t>
            </w:r>
            <w:r w:rsidRPr="00386258">
              <w:rPr>
                <w:color w:val="333333"/>
                <w:sz w:val="28"/>
                <w:szCs w:val="28"/>
              </w:rPr>
              <w:t>) обробка інформації з обмеженим доступом, зокрема персональних даних суб’єктів звернень, переданих з державних електронних інформаційних ресурсів, єдиних інформаційних систем та систем електронного документообігу суб’єктів розгляду звернень до Порталу Дія з метою надання можливості застосування інформації, що є у володінні та розпорядженні суб’єктів розгляду звернень, у порядку, визначеному законодавством про захист персональних даних та захист інформації в інформаційно-телекомунікаційних системах;</w:t>
            </w:r>
          </w:p>
          <w:p w14:paraId="0F151422" w14:textId="77777777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color w:val="333333"/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16</w:t>
            </w:r>
            <w:r w:rsidRPr="00386258">
              <w:rPr>
                <w:rStyle w:val="rvts37"/>
                <w:color w:val="333333"/>
                <w:sz w:val="28"/>
                <w:szCs w:val="28"/>
                <w:vertAlign w:val="superscript"/>
              </w:rPr>
              <w:t>4</w:t>
            </w:r>
            <w:r w:rsidRPr="00386258">
              <w:rPr>
                <w:color w:val="333333"/>
                <w:sz w:val="28"/>
                <w:szCs w:val="28"/>
              </w:rPr>
              <w:t xml:space="preserve">) інформування суб’єктів звернень, які зареєструвалися на Порталі Дія, зокрема з використанням мобільного додатка Порталу Дія (Дія), та виявили </w:t>
            </w:r>
            <w:r w:rsidRPr="00386258">
              <w:rPr>
                <w:color w:val="333333"/>
                <w:sz w:val="28"/>
                <w:szCs w:val="28"/>
              </w:rPr>
              <w:lastRenderedPageBreak/>
              <w:t>бажання застосувати інформацію, що є у володінні та розпорядженні суб’єктів розгляду звернень, державних електронних інформаційних ресурсах, єдиних інформаційних системах та системах електронного документообігу суб’єктів розгляду звернень, про обробку інформації про них, зокрема їх персональних даних, а також про передачу зазначених даних від/до Порталу Дія в установленому законодавством порядку;</w:t>
            </w:r>
          </w:p>
          <w:p w14:paraId="704F5619" w14:textId="36B2044A" w:rsidR="00D62FB1" w:rsidRPr="00386258" w:rsidRDefault="00D62FB1" w:rsidP="00D62FB1">
            <w:pPr>
              <w:pStyle w:val="rvps2"/>
              <w:shd w:val="clear" w:color="auto" w:fill="FFFFFF"/>
              <w:spacing w:before="120" w:beforeAutospacing="0" w:after="120" w:afterAutospacing="0"/>
              <w:ind w:firstLine="567"/>
              <w:jc w:val="both"/>
              <w:rPr>
                <w:sz w:val="28"/>
                <w:szCs w:val="28"/>
              </w:rPr>
            </w:pPr>
            <w:r w:rsidRPr="00386258">
              <w:rPr>
                <w:color w:val="333333"/>
                <w:sz w:val="28"/>
                <w:szCs w:val="28"/>
              </w:rPr>
              <w:t>17) інші функціональні можливості, необхідні для виконання завдань Порталу Дія.</w:t>
            </w:r>
          </w:p>
        </w:tc>
      </w:tr>
    </w:tbl>
    <w:p w14:paraId="319790E4" w14:textId="77777777" w:rsidR="00F00412" w:rsidRPr="00386258" w:rsidRDefault="00F00412" w:rsidP="00F00412">
      <w:pPr>
        <w:tabs>
          <w:tab w:val="right" w:pos="14569"/>
        </w:tabs>
        <w:rPr>
          <w:color w:val="000000"/>
        </w:rPr>
      </w:pPr>
    </w:p>
    <w:p w14:paraId="1E9E5665" w14:textId="77777777" w:rsidR="00F00412" w:rsidRPr="00386258" w:rsidRDefault="00F00412" w:rsidP="00F00412">
      <w:pPr>
        <w:tabs>
          <w:tab w:val="right" w:pos="14569"/>
        </w:tabs>
        <w:rPr>
          <w:color w:val="000000"/>
        </w:rPr>
      </w:pPr>
    </w:p>
    <w:p w14:paraId="3B6512D2" w14:textId="77777777" w:rsidR="00F00412" w:rsidRPr="00386258" w:rsidRDefault="00F00412" w:rsidP="00F00412">
      <w:pPr>
        <w:tabs>
          <w:tab w:val="right" w:pos="14569"/>
        </w:tabs>
        <w:rPr>
          <w:b/>
          <w:bCs/>
          <w:color w:val="000000"/>
        </w:rPr>
      </w:pPr>
      <w:r w:rsidRPr="00386258">
        <w:rPr>
          <w:b/>
          <w:bCs/>
          <w:color w:val="000000"/>
        </w:rPr>
        <w:t xml:space="preserve">Віце-прем’єр-міністр України – </w:t>
      </w:r>
    </w:p>
    <w:p w14:paraId="2F8FC99F" w14:textId="77777777" w:rsidR="00F00412" w:rsidRPr="00386258" w:rsidRDefault="00F00412" w:rsidP="00F00412">
      <w:pPr>
        <w:tabs>
          <w:tab w:val="right" w:pos="14569"/>
        </w:tabs>
        <w:rPr>
          <w:b/>
          <w:bCs/>
          <w:color w:val="000000"/>
        </w:rPr>
      </w:pPr>
      <w:r w:rsidRPr="00386258">
        <w:rPr>
          <w:b/>
          <w:bCs/>
          <w:color w:val="000000"/>
        </w:rPr>
        <w:t>Міністр цифрової трансформації</w:t>
      </w:r>
    </w:p>
    <w:p w14:paraId="3A36AF9B" w14:textId="77777777" w:rsidR="00F00412" w:rsidRPr="00386258" w:rsidRDefault="00F00412" w:rsidP="00F00412">
      <w:pPr>
        <w:tabs>
          <w:tab w:val="right" w:pos="14569"/>
        </w:tabs>
        <w:rPr>
          <w:b/>
          <w:bCs/>
          <w:color w:val="000000"/>
        </w:rPr>
      </w:pPr>
      <w:r w:rsidRPr="00386258">
        <w:rPr>
          <w:b/>
          <w:bCs/>
          <w:color w:val="000000"/>
        </w:rPr>
        <w:t>України</w:t>
      </w:r>
      <w:r w:rsidRPr="00386258">
        <w:rPr>
          <w:b/>
          <w:bCs/>
          <w:color w:val="000000"/>
        </w:rPr>
        <w:tab/>
        <w:t>Михайло ФЕДОРОВ</w:t>
      </w:r>
    </w:p>
    <w:p w14:paraId="5EFB94CA" w14:textId="77777777" w:rsidR="00F00412" w:rsidRPr="00386258" w:rsidRDefault="00F00412" w:rsidP="00F00412">
      <w:pPr>
        <w:tabs>
          <w:tab w:val="right" w:pos="14569"/>
        </w:tabs>
        <w:rPr>
          <w:color w:val="000000"/>
        </w:rPr>
      </w:pPr>
    </w:p>
    <w:p w14:paraId="7487EE29" w14:textId="77777777" w:rsidR="00F00412" w:rsidRPr="00FA628E" w:rsidRDefault="00F00412" w:rsidP="00F00412">
      <w:pPr>
        <w:tabs>
          <w:tab w:val="right" w:pos="14569"/>
        </w:tabs>
        <w:rPr>
          <w:color w:val="000000"/>
        </w:rPr>
      </w:pPr>
      <w:r w:rsidRPr="00386258">
        <w:rPr>
          <w:color w:val="000000"/>
        </w:rPr>
        <w:t>____  ___________ 2021 р.</w:t>
      </w:r>
    </w:p>
    <w:sectPr w:rsidR="00F00412" w:rsidRPr="00FA628E" w:rsidSect="00403430">
      <w:headerReference w:type="default" r:id="rId6"/>
      <w:footerReference w:type="first" r:id="rId7"/>
      <w:pgSz w:w="16838" w:h="11906" w:orient="landscape"/>
      <w:pgMar w:top="1135" w:right="962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F9907" w14:textId="77777777" w:rsidR="00655EFF" w:rsidRDefault="00655EFF" w:rsidP="004A26FA">
      <w:r>
        <w:separator/>
      </w:r>
    </w:p>
  </w:endnote>
  <w:endnote w:type="continuationSeparator" w:id="0">
    <w:p w14:paraId="58CB94CC" w14:textId="77777777" w:rsidR="00655EFF" w:rsidRDefault="00655EFF" w:rsidP="004A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AD9DE" w14:textId="2D799924" w:rsidR="00C5604C" w:rsidRDefault="00C5604C">
    <w:pPr>
      <w:pStyle w:val="a6"/>
    </w:pPr>
  </w:p>
  <w:p w14:paraId="2CF4BA12" w14:textId="4392FCA9" w:rsidR="00403430" w:rsidRDefault="00403430">
    <w:pPr>
      <w:pStyle w:val="a6"/>
    </w:pPr>
  </w:p>
  <w:p w14:paraId="78F3BB1B" w14:textId="7B62341D" w:rsidR="00403430" w:rsidRDefault="00403430">
    <w:pPr>
      <w:pStyle w:val="a6"/>
    </w:pPr>
  </w:p>
  <w:p w14:paraId="01763CBE" w14:textId="77777777" w:rsidR="00403430" w:rsidRDefault="00403430">
    <w:pPr>
      <w:pStyle w:val="a6"/>
    </w:pPr>
  </w:p>
  <w:p w14:paraId="52BDA3F0" w14:textId="50470D6C" w:rsidR="00C5604C" w:rsidRDefault="00C5604C">
    <w:pPr>
      <w:pStyle w:val="a6"/>
    </w:pPr>
  </w:p>
  <w:p w14:paraId="50DAD3E8" w14:textId="760045CB" w:rsidR="00C5604C" w:rsidRDefault="00C5604C">
    <w:pPr>
      <w:pStyle w:val="a6"/>
    </w:pPr>
  </w:p>
  <w:p w14:paraId="038266C6" w14:textId="3CAD6E4E" w:rsidR="00C5604C" w:rsidRDefault="00C5604C">
    <w:pPr>
      <w:pStyle w:val="a6"/>
    </w:pPr>
  </w:p>
  <w:p w14:paraId="646D7EE6" w14:textId="77777777" w:rsidR="00C5604C" w:rsidRDefault="00C560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C6DE" w14:textId="77777777" w:rsidR="00655EFF" w:rsidRDefault="00655EFF" w:rsidP="004A26FA">
      <w:r>
        <w:separator/>
      </w:r>
    </w:p>
  </w:footnote>
  <w:footnote w:type="continuationSeparator" w:id="0">
    <w:p w14:paraId="346D01DB" w14:textId="77777777" w:rsidR="00655EFF" w:rsidRDefault="00655EFF" w:rsidP="004A2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520712"/>
      <w:docPartObj>
        <w:docPartGallery w:val="Page Numbers (Top of Page)"/>
        <w:docPartUnique/>
      </w:docPartObj>
    </w:sdtPr>
    <w:sdtEndPr>
      <w:rPr>
        <w:rFonts w:cs="Times New Roman"/>
      </w:rPr>
    </w:sdtEndPr>
    <w:sdtContent>
      <w:p w14:paraId="1C53BB32" w14:textId="0477064A" w:rsidR="004A26FA" w:rsidRPr="004A26FA" w:rsidRDefault="004A26FA">
        <w:pPr>
          <w:pStyle w:val="a4"/>
          <w:jc w:val="center"/>
          <w:rPr>
            <w:rFonts w:cs="Times New Roman"/>
          </w:rPr>
        </w:pPr>
        <w:r w:rsidRPr="004A26FA">
          <w:rPr>
            <w:rFonts w:cs="Times New Roman"/>
          </w:rPr>
          <w:fldChar w:fldCharType="begin"/>
        </w:r>
        <w:r w:rsidRPr="004A26FA">
          <w:rPr>
            <w:rFonts w:cs="Times New Roman"/>
          </w:rPr>
          <w:instrText>PAGE   \* MERGEFORMAT</w:instrText>
        </w:r>
        <w:r w:rsidRPr="004A26FA">
          <w:rPr>
            <w:rFonts w:cs="Times New Roman"/>
          </w:rPr>
          <w:fldChar w:fldCharType="separate"/>
        </w:r>
        <w:r w:rsidRPr="004A26FA">
          <w:rPr>
            <w:rFonts w:cs="Times New Roman"/>
          </w:rPr>
          <w:t>2</w:t>
        </w:r>
        <w:r w:rsidRPr="004A26FA">
          <w:rPr>
            <w:rFonts w:cs="Times New Roman"/>
          </w:rPr>
          <w:fldChar w:fldCharType="end"/>
        </w:r>
      </w:p>
    </w:sdtContent>
  </w:sdt>
  <w:p w14:paraId="11707230" w14:textId="77777777" w:rsidR="004A26FA" w:rsidRDefault="004A26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07"/>
    <w:rsid w:val="00025507"/>
    <w:rsid w:val="0003018E"/>
    <w:rsid w:val="00033AA2"/>
    <w:rsid w:val="00082FF2"/>
    <w:rsid w:val="0008564F"/>
    <w:rsid w:val="00091BA5"/>
    <w:rsid w:val="000B4D99"/>
    <w:rsid w:val="000E1D44"/>
    <w:rsid w:val="000E1FB7"/>
    <w:rsid w:val="00113DD6"/>
    <w:rsid w:val="00114BAB"/>
    <w:rsid w:val="00167BE2"/>
    <w:rsid w:val="00170FE9"/>
    <w:rsid w:val="00194E8A"/>
    <w:rsid w:val="001B2A6D"/>
    <w:rsid w:val="001B6BFB"/>
    <w:rsid w:val="001C7F3C"/>
    <w:rsid w:val="001E491A"/>
    <w:rsid w:val="001E7A2F"/>
    <w:rsid w:val="001F6D76"/>
    <w:rsid w:val="0027686A"/>
    <w:rsid w:val="002B571F"/>
    <w:rsid w:val="002D585B"/>
    <w:rsid w:val="00304000"/>
    <w:rsid w:val="00312D49"/>
    <w:rsid w:val="0031656D"/>
    <w:rsid w:val="00320014"/>
    <w:rsid w:val="00336EB3"/>
    <w:rsid w:val="003436D6"/>
    <w:rsid w:val="00350AB1"/>
    <w:rsid w:val="00386258"/>
    <w:rsid w:val="00400B56"/>
    <w:rsid w:val="00403430"/>
    <w:rsid w:val="00422AB1"/>
    <w:rsid w:val="004A26FA"/>
    <w:rsid w:val="004F0BF5"/>
    <w:rsid w:val="004F5260"/>
    <w:rsid w:val="005313B9"/>
    <w:rsid w:val="005D3B09"/>
    <w:rsid w:val="005D6E02"/>
    <w:rsid w:val="005F3206"/>
    <w:rsid w:val="006249AC"/>
    <w:rsid w:val="006370E8"/>
    <w:rsid w:val="006419AD"/>
    <w:rsid w:val="00655EFF"/>
    <w:rsid w:val="006668B3"/>
    <w:rsid w:val="006731B2"/>
    <w:rsid w:val="00697883"/>
    <w:rsid w:val="006B2490"/>
    <w:rsid w:val="00711C6A"/>
    <w:rsid w:val="00740079"/>
    <w:rsid w:val="007A1C2D"/>
    <w:rsid w:val="007D01FB"/>
    <w:rsid w:val="007E2275"/>
    <w:rsid w:val="00810CF9"/>
    <w:rsid w:val="008217A7"/>
    <w:rsid w:val="00852945"/>
    <w:rsid w:val="009241F0"/>
    <w:rsid w:val="009300E8"/>
    <w:rsid w:val="009448FC"/>
    <w:rsid w:val="00951EBE"/>
    <w:rsid w:val="00990C9E"/>
    <w:rsid w:val="009A4BB2"/>
    <w:rsid w:val="009B3607"/>
    <w:rsid w:val="009E16D2"/>
    <w:rsid w:val="009E5C52"/>
    <w:rsid w:val="009F0D9F"/>
    <w:rsid w:val="00A17771"/>
    <w:rsid w:val="00A3771D"/>
    <w:rsid w:val="00A43506"/>
    <w:rsid w:val="00A47565"/>
    <w:rsid w:val="00A631DD"/>
    <w:rsid w:val="00A63B8E"/>
    <w:rsid w:val="00A92D00"/>
    <w:rsid w:val="00A970C6"/>
    <w:rsid w:val="00AC29F1"/>
    <w:rsid w:val="00AD02F2"/>
    <w:rsid w:val="00AD2562"/>
    <w:rsid w:val="00B142A0"/>
    <w:rsid w:val="00B21D95"/>
    <w:rsid w:val="00BC64FA"/>
    <w:rsid w:val="00C03ED5"/>
    <w:rsid w:val="00C260DA"/>
    <w:rsid w:val="00C5604C"/>
    <w:rsid w:val="00C66CB5"/>
    <w:rsid w:val="00CF0DD0"/>
    <w:rsid w:val="00D33C7F"/>
    <w:rsid w:val="00D62FB1"/>
    <w:rsid w:val="00D8273C"/>
    <w:rsid w:val="00D8745A"/>
    <w:rsid w:val="00DD17B6"/>
    <w:rsid w:val="00DD71F2"/>
    <w:rsid w:val="00DF67DE"/>
    <w:rsid w:val="00DF7150"/>
    <w:rsid w:val="00E065D5"/>
    <w:rsid w:val="00E42ECA"/>
    <w:rsid w:val="00E739E5"/>
    <w:rsid w:val="00EA4AD3"/>
    <w:rsid w:val="00F00412"/>
    <w:rsid w:val="00F253C0"/>
    <w:rsid w:val="00F75370"/>
    <w:rsid w:val="00FB3766"/>
    <w:rsid w:val="00FB7D17"/>
    <w:rsid w:val="00FC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A8C0A"/>
  <w15:chartTrackingRefBased/>
  <w15:docId w15:val="{89CFD514-DA49-4884-BD52-D4F3C38E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D49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26FA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A26FA"/>
    <w:rPr>
      <w:rFonts w:ascii="Times New Roman" w:hAnsi="Times New Roman"/>
      <w:sz w:val="28"/>
      <w:szCs w:val="28"/>
      <w:lang w:val="uk-UA"/>
    </w:rPr>
  </w:style>
  <w:style w:type="paragraph" w:styleId="a6">
    <w:name w:val="footer"/>
    <w:basedOn w:val="a"/>
    <w:link w:val="a7"/>
    <w:uiPriority w:val="99"/>
    <w:unhideWhenUsed/>
    <w:rsid w:val="004A26FA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A26FA"/>
    <w:rPr>
      <w:rFonts w:ascii="Times New Roman" w:hAnsi="Times New Roman"/>
      <w:sz w:val="28"/>
      <w:szCs w:val="28"/>
      <w:lang w:val="uk-UA"/>
    </w:rPr>
  </w:style>
  <w:style w:type="paragraph" w:customStyle="1" w:styleId="rvps2">
    <w:name w:val="rvps2"/>
    <w:basedOn w:val="a"/>
    <w:rsid w:val="0074007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8">
    <w:name w:val="Normal (Web)"/>
    <w:basedOn w:val="a"/>
    <w:uiPriority w:val="99"/>
    <w:unhideWhenUsed/>
    <w:rsid w:val="0074007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rvts11">
    <w:name w:val="rvts11"/>
    <w:basedOn w:val="a0"/>
    <w:rsid w:val="00740079"/>
  </w:style>
  <w:style w:type="character" w:styleId="a9">
    <w:name w:val="Hyperlink"/>
    <w:basedOn w:val="a0"/>
    <w:uiPriority w:val="99"/>
    <w:semiHidden/>
    <w:unhideWhenUsed/>
    <w:rsid w:val="0074007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40079"/>
    <w:pPr>
      <w:ind w:left="720"/>
      <w:contextualSpacing/>
    </w:pPr>
  </w:style>
  <w:style w:type="character" w:customStyle="1" w:styleId="rvts37">
    <w:name w:val="rvts37"/>
    <w:basedOn w:val="a0"/>
    <w:rsid w:val="00740079"/>
  </w:style>
  <w:style w:type="character" w:customStyle="1" w:styleId="rvts46">
    <w:name w:val="rvts46"/>
    <w:basedOn w:val="a0"/>
    <w:rsid w:val="009448FC"/>
  </w:style>
  <w:style w:type="paragraph" w:customStyle="1" w:styleId="rvps12">
    <w:name w:val="rvps12"/>
    <w:basedOn w:val="a"/>
    <w:rsid w:val="00E739E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E739E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E739E5"/>
  </w:style>
  <w:style w:type="paragraph" w:styleId="ab">
    <w:name w:val="Balloon Text"/>
    <w:basedOn w:val="a"/>
    <w:link w:val="ac"/>
    <w:uiPriority w:val="99"/>
    <w:semiHidden/>
    <w:unhideWhenUsed/>
    <w:rsid w:val="00091BA5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91BA5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0412"/>
    <w:pPr>
      <w:spacing w:after="160"/>
      <w:jc w:val="left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e">
    <w:name w:val="Текст примітки Знак"/>
    <w:basedOn w:val="a0"/>
    <w:link w:val="ad"/>
    <w:uiPriority w:val="99"/>
    <w:rsid w:val="00F00412"/>
    <w:rPr>
      <w:rFonts w:ascii="Calibri" w:eastAsia="Calibri" w:hAnsi="Calibri" w:cs="Calibri"/>
      <w:sz w:val="20"/>
      <w:szCs w:val="20"/>
      <w:lang w:eastAsia="uk-UA"/>
    </w:rPr>
  </w:style>
  <w:style w:type="character" w:styleId="af">
    <w:name w:val="annotation reference"/>
    <w:basedOn w:val="a0"/>
    <w:uiPriority w:val="99"/>
    <w:semiHidden/>
    <w:unhideWhenUsed/>
    <w:rsid w:val="00F0041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62F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D62FB1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f0">
    <w:name w:val="Emphasis"/>
    <w:basedOn w:val="a0"/>
    <w:uiPriority w:val="20"/>
    <w:qFormat/>
    <w:rsid w:val="00D62F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42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37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72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11334</Words>
  <Characters>6461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s.isaenko@outlook.com</dc:creator>
  <cp:keywords/>
  <dc:description/>
  <cp:lastModifiedBy>E</cp:lastModifiedBy>
  <cp:revision>88</cp:revision>
  <dcterms:created xsi:type="dcterms:W3CDTF">2020-08-12T14:15:00Z</dcterms:created>
  <dcterms:modified xsi:type="dcterms:W3CDTF">2021-08-19T11:44:00Z</dcterms:modified>
</cp:coreProperties>
</file>