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84466" w14:textId="77777777" w:rsidR="00A62319" w:rsidRDefault="00C273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АНАЛІЗ РЕГУЛЯТОРНОГО ВПЛИВУ</w:t>
      </w:r>
    </w:p>
    <w:p w14:paraId="5C650460" w14:textId="77777777" w:rsidR="00A62319" w:rsidRDefault="00C273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проекту </w:t>
      </w:r>
      <w:bookmarkStart w:id="0" w:name="kix.lldtbksdnlmz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 Кабінету Міністрів України “Деякі питання щодо впровадження електронних експлуатаційних документів, що містять гарантійні зобов’язання виробника”</w:t>
      </w:r>
    </w:p>
    <w:p w14:paraId="2A65B284" w14:textId="77777777" w:rsidR="00A62319" w:rsidRDefault="00C273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A7E2B0D" w14:textId="77777777" w:rsidR="00A62319" w:rsidRDefault="00C273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І. Визначення проблеми </w:t>
      </w:r>
    </w:p>
    <w:p w14:paraId="754654EE" w14:textId="77777777" w:rsidR="00A62319" w:rsidRDefault="00C273C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зв’язку з прийняттям Верховною Радою України Закону України від 02.10.2020 № 4185 «Про внесення змін до Закону України «Про захист прав споживачів” щодо гарантійних зобов’язань в електронному вигляді» необхідно привести у відповідність Порядок гарантійного ремонту (обслуговування) або гарантійної заміни технічно складних побутових товарів, затверджений постановою Кабінету Міністрів України від 11.04.2002 № 506.</w:t>
      </w:r>
    </w:p>
    <w:p w14:paraId="26352C0B" w14:textId="77777777" w:rsidR="00A62319" w:rsidRDefault="00C273C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даний момент виробники (імпортери) та продавці технічно складних побутових товарів мають обов’язок оформлювати гарантійні зобов’язання, гарантійні талони, відривні талони на технічне -обслуговування, гарантійний ремонт та введення в експлуатацію таких товарів у паперовій формі та відповідно до вимог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2.601-95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Эксплуатационные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які є неактуальними станом на 2021 рік та створюють надмірне регулювання галузі. </w:t>
      </w:r>
    </w:p>
    <w:p w14:paraId="60E765F4" w14:textId="77777777" w:rsidR="00A62319" w:rsidRDefault="00C273C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Такі вимоги наразі є надмірним тягарем для суб’єктів підприємницької діяльності, оскільки змушують дублювати інформацію з електронних систем виробника (продавця). Зокрема, паперові відривні талони наразі не використовуються суб’єктами підприємницької діяльності (виробниками та сервісними центрами) для засвідчення проведених дій з обслуговування, ремонту чи введення в експлуатацію, через незручність паперової форми, легкість підробки документу та наявність у електронних системах виробника (продавця) достовірної інформації про дату та час продажу товарів, а також інформації про обслуговування таких товарів у авторизованих сервісних центрах. У зв’язку з переліченим, чинні вимоги до оформлення гарантійних зобов’язань потребують перегляду.</w:t>
      </w:r>
    </w:p>
    <w:p w14:paraId="283F382E" w14:textId="77777777" w:rsidR="00A62319" w:rsidRDefault="00C273C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поставок мобільних телефонів в Україну (з огляду на пристрої голосового зв’язку і смартфони) в 2020 р. склав 6,9 млн шт., що на 5,9% більше, ніж в 2019 р. У 2021 році очікується, що кількість смартфонів подолає позначку 7 млн шт. і зросте на 1.9%. Аналогічна ситуація спостерігається і на ринку побутової техніки – продажі у 2020 році зросли майже на 20%, проти 2019 року, до 106,5 млрд грн.</w:t>
      </w:r>
    </w:p>
    <w:p w14:paraId="1C5AFDD3" w14:textId="77777777" w:rsidR="00A62319" w:rsidRDefault="00C273C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Водночас за оцінками експертів близько 40% ринку працює «в тіні», що призводить до таких наслідків: </w:t>
      </w:r>
    </w:p>
    <w:p w14:paraId="69C85B92" w14:textId="77777777" w:rsidR="00A62319" w:rsidRDefault="00C273C1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споживачів: попри наявність великого вибору надавачів послуг та низьку вартість товару в багатьох випадках споживачі не отримують гарантійного обслуговування саме через придбання товару на тіньовому ринку;</w:t>
      </w:r>
    </w:p>
    <w:p w14:paraId="466DDAA9" w14:textId="77777777" w:rsidR="00A62319" w:rsidRDefault="00C273C1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для держави: недоотримання податків через реалізацію товару на тіньовому ринку;</w:t>
      </w:r>
    </w:p>
    <w:p w14:paraId="7F6A7170" w14:textId="77777777" w:rsidR="00A62319" w:rsidRDefault="00C273C1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виробників та легальних імпортерів товарів: сірий імпорт продукції в країну є дуже значний. Частка контрабанди на ринку пласких панельних телевізорів становить 9-10%, холодильників і пральних машин - 10-15%, пилососів - 16-18%, телефонів, смартфонів і ноутбуків - 15-20%, планшетів - 20%, фотокамер - 20-25%. В окремих марок, цей показник може сягати навіть 60% від позиції, що суттєво відбивається на продажах офіційного дистриб'ютора, який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недоотримує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прибуток та стає неконкурентним.</w:t>
      </w:r>
    </w:p>
    <w:p w14:paraId="4F43227D" w14:textId="0F6D3003" w:rsidR="00A62319" w:rsidRDefault="00C273C1" w:rsidP="00C273C1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Одним із варіантів боротьби з контрабандою та мотивацією покупців купувати товари в продавців, які легально працюють на ринку, є гарантія. Так, наявність електронної гарантії буде відмінною особливістю легального бізнесу від магазинів, які торгують нелегально ввезеною продукцію, а тому дана перевага для споживача в довгостроковій перспективі буде сприяти детінізації даної сфери та зменшення рівня контрабанди через державний кордон України.</w:t>
      </w:r>
    </w:p>
    <w:p w14:paraId="50F00B3D" w14:textId="6AD795F7" w:rsidR="00A62319" w:rsidRDefault="00C273C1" w:rsidP="00C273C1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Основні групи (підгрупи), на які проблема має вплив:</w:t>
      </w:r>
    </w:p>
    <w:p w14:paraId="23EC0205" w14:textId="77777777" w:rsidR="00A62319" w:rsidRDefault="00A62319">
      <w:pPr>
        <w:spacing w:line="240" w:lineRule="auto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3244"/>
        <w:gridCol w:w="1560"/>
      </w:tblGrid>
      <w:tr w:rsidR="00A62319" w14:paraId="42E1396C" w14:textId="77777777">
        <w:tc>
          <w:tcPr>
            <w:tcW w:w="4689" w:type="dxa"/>
          </w:tcPr>
          <w:p w14:paraId="30165202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Групи (підгрупи)</w:t>
            </w:r>
          </w:p>
        </w:tc>
        <w:tc>
          <w:tcPr>
            <w:tcW w:w="3244" w:type="dxa"/>
          </w:tcPr>
          <w:p w14:paraId="6354E88C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</w:t>
            </w:r>
          </w:p>
        </w:tc>
        <w:tc>
          <w:tcPr>
            <w:tcW w:w="1560" w:type="dxa"/>
          </w:tcPr>
          <w:p w14:paraId="4B6A2A2F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</w:p>
        </w:tc>
      </w:tr>
      <w:tr w:rsidR="00A62319" w14:paraId="783D05E0" w14:textId="77777777">
        <w:tc>
          <w:tcPr>
            <w:tcW w:w="4689" w:type="dxa"/>
          </w:tcPr>
          <w:p w14:paraId="5564B0BC" w14:textId="77777777" w:rsidR="00A62319" w:rsidRDefault="00C273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Громадяни</w:t>
            </w:r>
          </w:p>
        </w:tc>
        <w:tc>
          <w:tcPr>
            <w:tcW w:w="3244" w:type="dxa"/>
          </w:tcPr>
          <w:p w14:paraId="12DD0799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</w:tcPr>
          <w:p w14:paraId="44793041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62319" w14:paraId="43BBCF8B" w14:textId="77777777">
        <w:tc>
          <w:tcPr>
            <w:tcW w:w="4689" w:type="dxa"/>
          </w:tcPr>
          <w:p w14:paraId="58176187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Держава</w:t>
            </w:r>
          </w:p>
        </w:tc>
        <w:tc>
          <w:tcPr>
            <w:tcW w:w="3244" w:type="dxa"/>
          </w:tcPr>
          <w:p w14:paraId="14055B53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</w:tcPr>
          <w:p w14:paraId="2C8D4C7B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62319" w14:paraId="29803AC7" w14:textId="77777777">
        <w:tc>
          <w:tcPr>
            <w:tcW w:w="4689" w:type="dxa"/>
          </w:tcPr>
          <w:p w14:paraId="1715DE91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 господарювання,</w:t>
            </w:r>
          </w:p>
        </w:tc>
        <w:tc>
          <w:tcPr>
            <w:tcW w:w="3244" w:type="dxa"/>
          </w:tcPr>
          <w:p w14:paraId="3D0816B3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</w:tcPr>
          <w:p w14:paraId="7A5BA971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62319" w14:paraId="1A4D8583" w14:textId="77777777">
        <w:tc>
          <w:tcPr>
            <w:tcW w:w="4689" w:type="dxa"/>
          </w:tcPr>
          <w:p w14:paraId="375BBF55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тому числі суб’єкти малого підприємництва</w:t>
            </w:r>
          </w:p>
        </w:tc>
        <w:tc>
          <w:tcPr>
            <w:tcW w:w="3244" w:type="dxa"/>
          </w:tcPr>
          <w:p w14:paraId="55C7EDF4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</w:tcPr>
          <w:p w14:paraId="72008DD1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B07AC5C" w14:textId="77777777" w:rsidR="00A62319" w:rsidRDefault="00A62319">
      <w:pPr>
        <w:widowControl w:val="0"/>
        <w:tabs>
          <w:tab w:val="left" w:pos="99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06C20FC" w14:textId="77777777" w:rsidR="00A62319" w:rsidRDefault="00C273C1">
      <w:pPr>
        <w:widowControl w:val="0"/>
        <w:tabs>
          <w:tab w:val="left" w:pos="99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Врегулювання зазначених проблемних питань не може бути здійснено за допомогою ринкових механізмів, оскільки суб’єкти підприємницької діяльності на заходах щодо захисту прав споживачів несуть лише витрати, а отже ринкові механізми не здатні повною мірою захистити споживача, зокрема його право власності. У такому випадку захист прав споживачів, а саме встановлення справедливого і збалансованого регулювання, є обов’язком держави. </w:t>
      </w:r>
    </w:p>
    <w:p w14:paraId="2F3A3C0A" w14:textId="77777777" w:rsidR="00A62319" w:rsidRDefault="00A62319">
      <w:pPr>
        <w:widowControl w:val="0"/>
        <w:tabs>
          <w:tab w:val="left" w:pos="99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1E12F6" w14:textId="77777777" w:rsidR="00A62319" w:rsidRDefault="00C273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ІІ. Цілі державного регулювання  </w:t>
      </w:r>
    </w:p>
    <w:p w14:paraId="64CA6492" w14:textId="77777777" w:rsidR="00A62319" w:rsidRDefault="00C273C1">
      <w:pPr>
        <w:tabs>
          <w:tab w:val="left" w:pos="851"/>
          <w:tab w:val="left" w:pos="993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Основними цілями державного регулювання є: </w:t>
      </w:r>
    </w:p>
    <w:p w14:paraId="438122E2" w14:textId="77777777" w:rsidR="00A62319" w:rsidRDefault="00C273C1">
      <w:pPr>
        <w:tabs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зменшення кількості паперових документів, які використовуються суб’єктами підприємницької діяльності;</w:t>
      </w:r>
    </w:p>
    <w:p w14:paraId="4C241CE1" w14:textId="77777777" w:rsidR="00A62319" w:rsidRDefault="00C273C1">
      <w:pPr>
        <w:tabs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забезпечення сприятливого середовища для провадження підприємницької діяльності;</w:t>
      </w:r>
    </w:p>
    <w:p w14:paraId="2074C958" w14:textId="77777777" w:rsidR="00A62319" w:rsidRDefault="00C273C1">
      <w:pPr>
        <w:tabs>
          <w:tab w:val="left" w:pos="851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створення належних умов для розвитку малого </w:t>
      </w:r>
      <w:r>
        <w:rPr>
          <w:rFonts w:ascii="Times New Roman" w:eastAsia="Times New Roman" w:hAnsi="Times New Roman" w:cs="Times New Roman"/>
          <w:sz w:val="28"/>
          <w:szCs w:val="28"/>
        </w:rPr>
        <w:t>і середнього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підприємництва (детінізація економіки та боротьба з контрабандою);</w:t>
      </w:r>
    </w:p>
    <w:p w14:paraId="3B5CF422" w14:textId="77777777" w:rsidR="00A62319" w:rsidRDefault="00C273C1">
      <w:pPr>
        <w:tabs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зменшення надмірного регулювання ринку.</w:t>
      </w:r>
    </w:p>
    <w:p w14:paraId="780E9AE8" w14:textId="77777777" w:rsidR="00A62319" w:rsidRDefault="00A62319">
      <w:pPr>
        <w:tabs>
          <w:tab w:val="left" w:pos="851"/>
          <w:tab w:val="left" w:pos="993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59BF53" w14:textId="77777777" w:rsidR="00A62319" w:rsidRDefault="00C273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ІІІ. Визначення та оцінка альтернативних способів досягнення цілей</w:t>
      </w:r>
    </w:p>
    <w:p w14:paraId="050DB58A" w14:textId="77777777" w:rsidR="00A62319" w:rsidRDefault="00C273C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Визначення альтернативних способів.</w:t>
      </w:r>
    </w:p>
    <w:p w14:paraId="79FA0F33" w14:textId="77777777" w:rsidR="00A62319" w:rsidRDefault="00A6231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2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776"/>
      </w:tblGrid>
      <w:tr w:rsidR="00A62319" w14:paraId="5483D961" w14:textId="77777777">
        <w:tc>
          <w:tcPr>
            <w:tcW w:w="2830" w:type="dxa"/>
            <w:vAlign w:val="center"/>
          </w:tcPr>
          <w:p w14:paraId="09260DD8" w14:textId="77777777" w:rsidR="00A62319" w:rsidRDefault="00C273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альтернативи</w:t>
            </w:r>
          </w:p>
          <w:p w14:paraId="13EDC3C1" w14:textId="77777777" w:rsidR="00A62319" w:rsidRDefault="00A623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6" w:type="dxa"/>
          </w:tcPr>
          <w:p w14:paraId="237B8401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 альтернативи</w:t>
            </w:r>
          </w:p>
        </w:tc>
      </w:tr>
      <w:tr w:rsidR="00A62319" w14:paraId="0B40BD61" w14:textId="77777777">
        <w:tc>
          <w:tcPr>
            <w:tcW w:w="2830" w:type="dxa"/>
          </w:tcPr>
          <w:p w14:paraId="61372EDC" w14:textId="77777777" w:rsidR="00A62319" w:rsidRDefault="00C273C1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1.</w:t>
            </w:r>
          </w:p>
          <w:p w14:paraId="1D0D98D9" w14:textId="77777777" w:rsidR="00A62319" w:rsidRDefault="00A62319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AD7807" w14:textId="77777777" w:rsidR="00A62319" w:rsidRDefault="00C273C1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Збереження чинного регулювання.</w:t>
            </w:r>
          </w:p>
          <w:p w14:paraId="72E26B0C" w14:textId="77777777" w:rsidR="00A62319" w:rsidRDefault="00A62319">
            <w:pPr>
              <w:widowControl w:val="0"/>
              <w:tabs>
                <w:tab w:val="left" w:pos="990"/>
              </w:tabs>
              <w:spacing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31A8A3" w14:textId="77777777" w:rsidR="00A62319" w:rsidRDefault="00A62319">
            <w:pPr>
              <w:widowControl w:val="0"/>
              <w:tabs>
                <w:tab w:val="left" w:pos="990"/>
              </w:tabs>
              <w:spacing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6" w:type="dxa"/>
          </w:tcPr>
          <w:p w14:paraId="531F6A07" w14:textId="77777777" w:rsidR="00A62319" w:rsidRDefault="00C273C1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Збереження чинного регулювання: збереження вимог надавати гарантійні зобов’язання, гарантійні талони та відривні талони у паперовій формі.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Така альтернатива не дозволить вирішити проблеми, зазначені у розділі І Аналізу, а також не дозволить досягти цілей державного регулювання, визначених у розділі II Аналізу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77336F46" w14:textId="77777777" w:rsidR="00A62319" w:rsidRDefault="00C273C1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Окрім того, збереження чинного регулювання створює колізію підзаконного нормативно-правового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гарантійного ремонту (обслуговування) або гарантійної заміни технічно складних побутових товарів, затверджений постановою Кабінету Міністрів України від 11.04.2002 № 506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) та Закону України «Про захист прав споживачів», що не відповідає принципу передбачуваності правового регулювання та створює несприятливі умови для ведення підприємницької діяльності.</w:t>
            </w:r>
          </w:p>
        </w:tc>
      </w:tr>
      <w:tr w:rsidR="00A62319" w14:paraId="3DA4CCF0" w14:textId="77777777">
        <w:tc>
          <w:tcPr>
            <w:tcW w:w="2830" w:type="dxa"/>
          </w:tcPr>
          <w:p w14:paraId="4DADE9E9" w14:textId="77777777" w:rsidR="00A62319" w:rsidRDefault="00C273C1">
            <w:pPr>
              <w:widowControl w:val="0"/>
              <w:tabs>
                <w:tab w:val="left" w:pos="990"/>
              </w:tabs>
              <w:spacing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2.</w:t>
            </w:r>
          </w:p>
          <w:p w14:paraId="23F367E9" w14:textId="77777777" w:rsidR="00A62319" w:rsidRDefault="00A62319">
            <w:pPr>
              <w:widowControl w:val="0"/>
              <w:tabs>
                <w:tab w:val="left" w:pos="990"/>
              </w:tabs>
              <w:spacing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E62E6F" w14:textId="77777777" w:rsidR="00A62319" w:rsidRDefault="00C273C1">
            <w:pPr>
              <w:widowControl w:val="0"/>
              <w:tabs>
                <w:tab w:val="left" w:pos="990"/>
              </w:tabs>
              <w:spacing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Впровадження електронної гарантії в системах електронного документообігу гарантійних документів виробників (прийняття проекту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58903B87" w14:textId="77777777" w:rsidR="00A62319" w:rsidRDefault="00A62319">
            <w:pPr>
              <w:widowControl w:val="0"/>
              <w:tabs>
                <w:tab w:val="left" w:pos="990"/>
              </w:tabs>
              <w:spacing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6" w:type="dxa"/>
          </w:tcPr>
          <w:p w14:paraId="304896C4" w14:textId="77777777" w:rsidR="00A62319" w:rsidRDefault="00C273C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Впровадження електронної гарантії в системах електронного документообігу гарантійних документів виробників дозволить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дієво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захистити права споживачів та не накладати надмірних обтяжень на суб’єктів підприємництва. </w:t>
            </w:r>
          </w:p>
          <w:p w14:paraId="6BCCA62E" w14:textId="77777777" w:rsidR="00A62319" w:rsidRDefault="00A6231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102FC5" w14:textId="77777777" w:rsidR="00A62319" w:rsidRDefault="00C273C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передбачає, що:</w:t>
            </w:r>
          </w:p>
          <w:p w14:paraId="7905522F" w14:textId="77777777" w:rsidR="00A62319" w:rsidRDefault="00C273C1">
            <w:pPr>
              <w:shd w:val="clear" w:color="auto" w:fill="FFFFFF"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виробники замість паперових гарантійних зобов’язань та талонів надаватимуть споживачеві електронні експлуатаційні документи, що містять гарантійні зобов’язання виробника;</w:t>
            </w:r>
          </w:p>
          <w:p w14:paraId="5C2EC910" w14:textId="77777777" w:rsidR="00A62319" w:rsidRDefault="00C273C1">
            <w:pPr>
              <w:shd w:val="clear" w:color="auto" w:fill="FFFFFF"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споживач матиме право доступу до цих документів шляхом введення унікального ідентифікатора товару (серійного номера);</w:t>
            </w:r>
          </w:p>
          <w:p w14:paraId="09E44B8C" w14:textId="77777777" w:rsidR="00A62319" w:rsidRDefault="00C273C1">
            <w:pPr>
              <w:tabs>
                <w:tab w:val="left" w:pos="708"/>
                <w:tab w:val="left" w:pos="916"/>
                <w:tab w:val="left" w:pos="11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упаковці товару буде розміщено гіперпосилання або QR-код, за яким споживач отримує усю необхідну інформацію про товар.</w:t>
            </w:r>
          </w:p>
          <w:p w14:paraId="16330072" w14:textId="77777777" w:rsidR="00A62319" w:rsidRDefault="00A62319">
            <w:pPr>
              <w:shd w:val="clear" w:color="auto" w:fill="FFFFFF"/>
              <w:tabs>
                <w:tab w:val="left" w:pos="60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2319" w14:paraId="1544C6CB" w14:textId="77777777">
        <w:tc>
          <w:tcPr>
            <w:tcW w:w="2830" w:type="dxa"/>
          </w:tcPr>
          <w:p w14:paraId="7656DD83" w14:textId="77777777" w:rsidR="00A62319" w:rsidRDefault="00C273C1">
            <w:pPr>
              <w:widowControl w:val="0"/>
              <w:tabs>
                <w:tab w:val="left" w:pos="990"/>
              </w:tabs>
              <w:spacing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>Створення єдиної державної системи експлуатаційних документів</w:t>
            </w:r>
          </w:p>
        </w:tc>
        <w:tc>
          <w:tcPr>
            <w:tcW w:w="6776" w:type="dxa"/>
          </w:tcPr>
          <w:p w14:paraId="7D7CF1FB" w14:textId="77777777" w:rsidR="00A62319" w:rsidRDefault="00C273C1">
            <w:pPr>
              <w:widowControl w:val="0"/>
              <w:tabs>
                <w:tab w:val="left" w:pos="990"/>
              </w:tabs>
              <w:spacing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Створення єдиної державної системи експлуатаційних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документів.</w:t>
            </w:r>
          </w:p>
          <w:p w14:paraId="3D5C3314" w14:textId="77777777" w:rsidR="00A62319" w:rsidRDefault="00A62319">
            <w:pPr>
              <w:widowControl w:val="0"/>
              <w:tabs>
                <w:tab w:val="left" w:pos="990"/>
              </w:tabs>
              <w:spacing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205AB6" w14:textId="77777777" w:rsidR="00A62319" w:rsidRDefault="00C273C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Альтернатива передбачає створення єдиної централізованої державної системи експлуатаційних документів, яка буде містити всі дані про товар. Усі виробники та продавці матимуть обов’язок  вносити інформацію про гарантійні зобов’язання до цієї системи. </w:t>
            </w:r>
          </w:p>
        </w:tc>
      </w:tr>
    </w:tbl>
    <w:p w14:paraId="0A8B28F3" w14:textId="77777777" w:rsidR="00A62319" w:rsidRDefault="00A6231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AEA588" w14:textId="77777777" w:rsidR="00A62319" w:rsidRDefault="00C273C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Оцінка вибраних альтернативних способів досягнення цілей</w:t>
      </w:r>
    </w:p>
    <w:p w14:paraId="22110F2D" w14:textId="77777777" w:rsidR="00A62319" w:rsidRDefault="00A62319">
      <w:pPr>
        <w:widowControl w:val="0"/>
        <w:tabs>
          <w:tab w:val="left" w:pos="990"/>
        </w:tabs>
        <w:spacing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37FF0BE" w14:textId="77777777" w:rsidR="00A62319" w:rsidRDefault="00C273C1">
      <w:pPr>
        <w:widowControl w:val="0"/>
        <w:tabs>
          <w:tab w:val="left" w:pos="99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Оцінка впливу на сферу інтересів держави</w:t>
      </w:r>
    </w:p>
    <w:p w14:paraId="5E434FC3" w14:textId="77777777" w:rsidR="00A62319" w:rsidRDefault="00A62319">
      <w:pPr>
        <w:widowControl w:val="0"/>
        <w:tabs>
          <w:tab w:val="left" w:pos="990"/>
        </w:tabs>
        <w:spacing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9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3005"/>
      </w:tblGrid>
      <w:tr w:rsidR="00A62319" w14:paraId="64BE2968" w14:textId="77777777">
        <w:tc>
          <w:tcPr>
            <w:tcW w:w="2552" w:type="dxa"/>
            <w:vAlign w:val="center"/>
          </w:tcPr>
          <w:p w14:paraId="5757C228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альтернативи</w:t>
            </w:r>
          </w:p>
          <w:p w14:paraId="5CC05BF6" w14:textId="77777777" w:rsidR="00A62319" w:rsidRDefault="00A62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A94C7A1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Вигоди</w:t>
            </w:r>
          </w:p>
        </w:tc>
        <w:tc>
          <w:tcPr>
            <w:tcW w:w="3005" w:type="dxa"/>
          </w:tcPr>
          <w:p w14:paraId="18BB4E79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</w:p>
        </w:tc>
      </w:tr>
      <w:tr w:rsidR="00A62319" w14:paraId="37857413" w14:textId="77777777">
        <w:tc>
          <w:tcPr>
            <w:tcW w:w="2552" w:type="dxa"/>
          </w:tcPr>
          <w:p w14:paraId="6E47767C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1</w:t>
            </w:r>
          </w:p>
          <w:p w14:paraId="46996EFA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07435772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Відсутні.</w:t>
            </w:r>
          </w:p>
        </w:tc>
        <w:tc>
          <w:tcPr>
            <w:tcW w:w="3005" w:type="dxa"/>
          </w:tcPr>
          <w:p w14:paraId="3D7E7619" w14:textId="77777777" w:rsidR="00A62319" w:rsidRDefault="00C273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Недоотримання податкових надходжень через високий рівень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тінізації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сфери економіки, надання неналежних та потенційно небезпечних товарів споживачам. До прикладу, у 2020 році частка ринку “в тіні” за оцінками експертів складає 40%.</w:t>
            </w:r>
          </w:p>
        </w:tc>
      </w:tr>
      <w:tr w:rsidR="00A62319" w14:paraId="788FB334" w14:textId="77777777">
        <w:tc>
          <w:tcPr>
            <w:tcW w:w="2552" w:type="dxa"/>
          </w:tcPr>
          <w:p w14:paraId="15C2D253" w14:textId="77777777" w:rsidR="00A62319" w:rsidRDefault="00C273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2</w:t>
            </w:r>
          </w:p>
          <w:p w14:paraId="6E0B7053" w14:textId="77777777" w:rsidR="00A62319" w:rsidRDefault="00C273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47E10681" w14:textId="77777777" w:rsidR="00A62319" w:rsidRDefault="00C273C1">
            <w:pPr>
              <w:tabs>
                <w:tab w:val="left" w:pos="851"/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Спрощення ведення діяльності для виробників.</w:t>
            </w:r>
          </w:p>
          <w:p w14:paraId="1EC36180" w14:textId="77777777" w:rsidR="00A62319" w:rsidRDefault="00C273C1">
            <w:pPr>
              <w:tabs>
                <w:tab w:val="left" w:pos="851"/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Детінізація ринку та підтримка офіційних імпортерів та продавців.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Боротьба із контрабандою та підробками.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Захист громадян від недобросовісних продавців та контрафактної продукції.</w:t>
            </w:r>
          </w:p>
        </w:tc>
        <w:tc>
          <w:tcPr>
            <w:tcW w:w="3005" w:type="dxa"/>
          </w:tcPr>
          <w:p w14:paraId="48802EC9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</w:t>
            </w:r>
          </w:p>
        </w:tc>
      </w:tr>
      <w:tr w:rsidR="00A62319" w14:paraId="1B7D8F41" w14:textId="77777777">
        <w:tc>
          <w:tcPr>
            <w:tcW w:w="2552" w:type="dxa"/>
          </w:tcPr>
          <w:p w14:paraId="3BDAB818" w14:textId="77777777" w:rsidR="00A62319" w:rsidRDefault="00C273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3</w:t>
            </w:r>
          </w:p>
        </w:tc>
        <w:tc>
          <w:tcPr>
            <w:tcW w:w="3969" w:type="dxa"/>
          </w:tcPr>
          <w:p w14:paraId="50D54144" w14:textId="77777777" w:rsidR="00A62319" w:rsidRDefault="00C273C1">
            <w:pPr>
              <w:tabs>
                <w:tab w:val="left" w:pos="851"/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Зменшення кількості часу та ресурсів для забезпечення захисту прав споживачів, оскільки усі документи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перевірки е-гарантій та суб’єкти підприємницької діяльності будуть сконцентровані в одній системі. </w:t>
            </w:r>
          </w:p>
          <w:p w14:paraId="2035B1A9" w14:textId="77777777" w:rsidR="00A62319" w:rsidRDefault="00A62319">
            <w:pPr>
              <w:tabs>
                <w:tab w:val="left" w:pos="851"/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14:paraId="46ED5FB5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Значні витрати на розгортання системи</w:t>
            </w:r>
          </w:p>
        </w:tc>
      </w:tr>
    </w:tbl>
    <w:p w14:paraId="3AED64B0" w14:textId="77777777" w:rsidR="00A62319" w:rsidRDefault="00A62319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403C96FE" w14:textId="77777777" w:rsidR="00A62319" w:rsidRDefault="00C273C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Оцінка впливу на сферу інтересів громадян: </w:t>
      </w:r>
    </w:p>
    <w:p w14:paraId="6F796D0E" w14:textId="77777777" w:rsidR="00A62319" w:rsidRDefault="00A6231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969"/>
        <w:gridCol w:w="2948"/>
      </w:tblGrid>
      <w:tr w:rsidR="00A62319" w14:paraId="0449E3AE" w14:textId="77777777">
        <w:tc>
          <w:tcPr>
            <w:tcW w:w="2689" w:type="dxa"/>
          </w:tcPr>
          <w:p w14:paraId="2059A9AC" w14:textId="77777777" w:rsidR="00A62319" w:rsidRDefault="00C273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альтернативи</w:t>
            </w:r>
          </w:p>
        </w:tc>
        <w:tc>
          <w:tcPr>
            <w:tcW w:w="3969" w:type="dxa"/>
          </w:tcPr>
          <w:p w14:paraId="2ACF016E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Вигоди</w:t>
            </w:r>
          </w:p>
          <w:p w14:paraId="6276998C" w14:textId="77777777" w:rsidR="00A62319" w:rsidRDefault="00A62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7AED7FB9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</w:p>
        </w:tc>
      </w:tr>
      <w:tr w:rsidR="00A62319" w14:paraId="6B88AD8E" w14:textId="77777777">
        <w:tc>
          <w:tcPr>
            <w:tcW w:w="2689" w:type="dxa"/>
          </w:tcPr>
          <w:p w14:paraId="21B04D46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1</w:t>
            </w:r>
          </w:p>
          <w:p w14:paraId="03913FB7" w14:textId="77777777" w:rsidR="00A62319" w:rsidRDefault="00C273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7645F551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Відсутні.</w:t>
            </w:r>
          </w:p>
          <w:p w14:paraId="74E11A36" w14:textId="77777777" w:rsidR="00A62319" w:rsidRDefault="00A623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7AB77822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Продаж товарів неналежної якості (відсутність локалізації), контрафактний товар без чітких зобов’язань і підтримки від виробника, незахищеність громадян при покупці таких товарів.</w:t>
            </w:r>
          </w:p>
        </w:tc>
      </w:tr>
      <w:tr w:rsidR="00A62319" w14:paraId="22C17475" w14:textId="77777777">
        <w:tc>
          <w:tcPr>
            <w:tcW w:w="2689" w:type="dxa"/>
          </w:tcPr>
          <w:p w14:paraId="75770E81" w14:textId="77777777" w:rsidR="00A62319" w:rsidRDefault="00C273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2</w:t>
            </w:r>
          </w:p>
          <w:p w14:paraId="737456AF" w14:textId="77777777" w:rsidR="00A62319" w:rsidRDefault="00C273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512E6019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Менша кількість документів, які потрібно зберігати впродовж усього періоду користування товаром.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>Додаткове підтвердження гарантійних зобов’язань.</w:t>
            </w:r>
          </w:p>
        </w:tc>
        <w:tc>
          <w:tcPr>
            <w:tcW w:w="2948" w:type="dxa"/>
          </w:tcPr>
          <w:p w14:paraId="7B2987E7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Відсутні.</w:t>
            </w:r>
          </w:p>
          <w:p w14:paraId="034FAD8C" w14:textId="77777777" w:rsidR="00A62319" w:rsidRDefault="00A623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2319" w14:paraId="3BA4615B" w14:textId="77777777">
        <w:tc>
          <w:tcPr>
            <w:tcW w:w="2689" w:type="dxa"/>
          </w:tcPr>
          <w:p w14:paraId="729D6081" w14:textId="77777777" w:rsidR="00A62319" w:rsidRDefault="00C273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3</w:t>
            </w:r>
          </w:p>
        </w:tc>
        <w:tc>
          <w:tcPr>
            <w:tcW w:w="3969" w:type="dxa"/>
          </w:tcPr>
          <w:p w14:paraId="1A8C27F5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Можливість перевірити гарантію в авторизованій державній системі</w:t>
            </w:r>
          </w:p>
        </w:tc>
        <w:tc>
          <w:tcPr>
            <w:tcW w:w="2948" w:type="dxa"/>
          </w:tcPr>
          <w:p w14:paraId="0DE5957C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Значні часові витрати для перевірки</w:t>
            </w:r>
          </w:p>
        </w:tc>
      </w:tr>
    </w:tbl>
    <w:p w14:paraId="5805AC35" w14:textId="77777777" w:rsidR="00C273C1" w:rsidRDefault="00C273C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CC7D51E" w14:textId="6BA10B61" w:rsidR="00A62319" w:rsidRDefault="00C273C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Оцінка впливу на сферу інтересів суб’єктів господарювання:</w:t>
      </w:r>
    </w:p>
    <w:p w14:paraId="2947ABF4" w14:textId="77777777" w:rsidR="00A62319" w:rsidRDefault="00A62319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5"/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560"/>
        <w:gridCol w:w="1274"/>
        <w:gridCol w:w="1597"/>
        <w:gridCol w:w="1233"/>
      </w:tblGrid>
      <w:tr w:rsidR="00A62319" w14:paraId="7296B060" w14:textId="77777777" w:rsidTr="00C273C1">
        <w:trPr>
          <w:trHeight w:val="278"/>
          <w:jc w:val="center"/>
        </w:trPr>
        <w:tc>
          <w:tcPr>
            <w:tcW w:w="2547" w:type="dxa"/>
            <w:vMerge w:val="restart"/>
          </w:tcPr>
          <w:p w14:paraId="3D9C7121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1417" w:type="dxa"/>
            <w:vMerge w:val="restart"/>
          </w:tcPr>
          <w:p w14:paraId="35ACCF63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Великі підприємства</w:t>
            </w:r>
          </w:p>
        </w:tc>
        <w:tc>
          <w:tcPr>
            <w:tcW w:w="1560" w:type="dxa"/>
            <w:vMerge w:val="restart"/>
          </w:tcPr>
          <w:p w14:paraId="419CDEFC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</w:t>
            </w:r>
          </w:p>
          <w:p w14:paraId="3A23311B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підприємства</w:t>
            </w:r>
          </w:p>
        </w:tc>
        <w:tc>
          <w:tcPr>
            <w:tcW w:w="1274" w:type="dxa"/>
            <w:vMerge w:val="restart"/>
          </w:tcPr>
          <w:p w14:paraId="731F9E30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Малі</w:t>
            </w:r>
          </w:p>
          <w:p w14:paraId="1F049F49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підприємства</w:t>
            </w:r>
          </w:p>
        </w:tc>
        <w:tc>
          <w:tcPr>
            <w:tcW w:w="1597" w:type="dxa"/>
            <w:vMerge w:val="restart"/>
          </w:tcPr>
          <w:p w14:paraId="0F5F7323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Мікро </w:t>
            </w:r>
          </w:p>
        </w:tc>
        <w:tc>
          <w:tcPr>
            <w:tcW w:w="1233" w:type="dxa"/>
            <w:vMerge w:val="restart"/>
          </w:tcPr>
          <w:p w14:paraId="5BD0C15B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</w:t>
            </w:r>
          </w:p>
        </w:tc>
      </w:tr>
      <w:tr w:rsidR="00A62319" w14:paraId="09F3F205" w14:textId="77777777" w:rsidTr="00C273C1">
        <w:trPr>
          <w:trHeight w:val="317"/>
          <w:jc w:val="center"/>
        </w:trPr>
        <w:tc>
          <w:tcPr>
            <w:tcW w:w="2547" w:type="dxa"/>
            <w:vMerge/>
          </w:tcPr>
          <w:p w14:paraId="19F9376E" w14:textId="77777777" w:rsidR="00A62319" w:rsidRDefault="00A623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8D047D0" w14:textId="77777777" w:rsidR="00A62319" w:rsidRDefault="00A623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95FA9AA" w14:textId="77777777" w:rsidR="00A62319" w:rsidRDefault="00A623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25FCB3F4" w14:textId="77777777" w:rsidR="00A62319" w:rsidRDefault="00A623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</w:tcPr>
          <w:p w14:paraId="6A905F45" w14:textId="77777777" w:rsidR="00A62319" w:rsidRDefault="00A623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14:paraId="3FA3CCC8" w14:textId="77777777" w:rsidR="00A62319" w:rsidRDefault="00A623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319" w14:paraId="13E80138" w14:textId="77777777" w:rsidTr="00C273C1">
        <w:trPr>
          <w:trHeight w:val="1408"/>
          <w:jc w:val="center"/>
        </w:trPr>
        <w:tc>
          <w:tcPr>
            <w:tcW w:w="2547" w:type="dxa"/>
          </w:tcPr>
          <w:p w14:paraId="6E9869BA" w14:textId="77777777" w:rsidR="00A62319" w:rsidRDefault="00C273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суб'єктів господарювання, що підпадають під дію регулювання, одиниць</w:t>
            </w:r>
          </w:p>
          <w:p w14:paraId="681D0273" w14:textId="77777777" w:rsidR="00A62319" w:rsidRDefault="00A623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F3D59C" w14:textId="77777777" w:rsidR="00A62319" w:rsidRDefault="00C273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станом на 01.01.2021</w:t>
            </w:r>
          </w:p>
          <w:p w14:paraId="1456A7BA" w14:textId="77777777" w:rsidR="00A62319" w:rsidRDefault="00A623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6D4D2E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0B36C9E9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4" w:type="dxa"/>
            <w:vAlign w:val="center"/>
          </w:tcPr>
          <w:p w14:paraId="4FECAE36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97" w:type="dxa"/>
            <w:vAlign w:val="center"/>
          </w:tcPr>
          <w:p w14:paraId="45E41ACB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233" w:type="dxa"/>
            <w:vAlign w:val="center"/>
          </w:tcPr>
          <w:p w14:paraId="5AE4BB08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4530</w:t>
            </w:r>
          </w:p>
        </w:tc>
      </w:tr>
      <w:tr w:rsidR="00A62319" w14:paraId="70A01475" w14:textId="77777777" w:rsidTr="00C273C1">
        <w:trPr>
          <w:trHeight w:val="1349"/>
          <w:jc w:val="center"/>
        </w:trPr>
        <w:tc>
          <w:tcPr>
            <w:tcW w:w="2547" w:type="dxa"/>
          </w:tcPr>
          <w:p w14:paraId="4683769E" w14:textId="77777777" w:rsidR="00A62319" w:rsidRDefault="00C273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Питома вага групи у загальній кількості, відсотків</w:t>
            </w:r>
          </w:p>
        </w:tc>
        <w:tc>
          <w:tcPr>
            <w:tcW w:w="1417" w:type="dxa"/>
            <w:vAlign w:val="center"/>
          </w:tcPr>
          <w:p w14:paraId="3C6A6ADC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59923D22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274" w:type="dxa"/>
            <w:vAlign w:val="center"/>
          </w:tcPr>
          <w:p w14:paraId="5A401891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597" w:type="dxa"/>
            <w:vAlign w:val="center"/>
          </w:tcPr>
          <w:p w14:paraId="67FB5CFF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33" w:type="dxa"/>
            <w:vAlign w:val="center"/>
          </w:tcPr>
          <w:p w14:paraId="312B992D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483DC6C9" w14:textId="77777777" w:rsidR="00A62319" w:rsidRDefault="00A62319">
      <w:pPr>
        <w:spacing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04FFF7A5" w14:textId="2954FFB1" w:rsidR="00A62319" w:rsidRDefault="00C273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За даними Держкомстату (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http://www.ukrstat.gov.ua/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CE1F607" w14:textId="77777777" w:rsidR="00C273C1" w:rsidRDefault="00C273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CC3A9F" w14:textId="77777777" w:rsidR="00A62319" w:rsidRDefault="00A623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3544"/>
        <w:gridCol w:w="3798"/>
      </w:tblGrid>
      <w:tr w:rsidR="00A62319" w14:paraId="0A23C689" w14:textId="77777777">
        <w:tc>
          <w:tcPr>
            <w:tcW w:w="2439" w:type="dxa"/>
          </w:tcPr>
          <w:p w14:paraId="37F1E31E" w14:textId="77777777" w:rsidR="00A62319" w:rsidRDefault="00C273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альтернативи</w:t>
            </w:r>
          </w:p>
          <w:p w14:paraId="55A2CB64" w14:textId="77777777" w:rsidR="00A62319" w:rsidRDefault="00A623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1619ED5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Вигоди</w:t>
            </w:r>
          </w:p>
        </w:tc>
        <w:tc>
          <w:tcPr>
            <w:tcW w:w="3798" w:type="dxa"/>
          </w:tcPr>
          <w:p w14:paraId="7917339B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</w:p>
        </w:tc>
      </w:tr>
      <w:tr w:rsidR="00A62319" w14:paraId="591B9817" w14:textId="77777777">
        <w:tc>
          <w:tcPr>
            <w:tcW w:w="2439" w:type="dxa"/>
          </w:tcPr>
          <w:p w14:paraId="198427C0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1</w:t>
            </w:r>
          </w:p>
          <w:p w14:paraId="7DF5AA24" w14:textId="77777777" w:rsidR="00A62319" w:rsidRDefault="00A623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48D2C86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Відсутні.</w:t>
            </w:r>
          </w:p>
        </w:tc>
        <w:tc>
          <w:tcPr>
            <w:tcW w:w="3798" w:type="dxa"/>
          </w:tcPr>
          <w:p w14:paraId="46F1FDDA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Витрати, пов’язані із друком паперових гарантійних талонів. Лише в категорії мобільних телефонів ця цифра сягає близько 200 млн. грн. (28 грн. (вартість друку талону) х 7 млн. одиниць телефонів станом на 2020 рік) щорічно. </w:t>
            </w:r>
          </w:p>
          <w:p w14:paraId="4CA4609F" w14:textId="77777777" w:rsidR="00A62319" w:rsidRDefault="00A623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2319" w14:paraId="6B306DF8" w14:textId="77777777">
        <w:tc>
          <w:tcPr>
            <w:tcW w:w="2439" w:type="dxa"/>
          </w:tcPr>
          <w:p w14:paraId="12A68C84" w14:textId="77777777" w:rsidR="00A62319" w:rsidRDefault="00C273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2</w:t>
            </w:r>
          </w:p>
          <w:p w14:paraId="1A69557C" w14:textId="77777777" w:rsidR="00A62319" w:rsidRDefault="00A623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6012BFF" w14:textId="77777777" w:rsidR="00A62319" w:rsidRDefault="00C273C1">
            <w:pPr>
              <w:shd w:val="clear" w:color="auto" w:fill="FFFFFF"/>
              <w:tabs>
                <w:tab w:val="left" w:pos="60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Спрощення виробничих процесів.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Зменшення видатків на друк гарантій.</w:t>
            </w:r>
          </w:p>
          <w:p w14:paraId="0601A716" w14:textId="77777777" w:rsidR="00A62319" w:rsidRDefault="00C273C1">
            <w:pPr>
              <w:shd w:val="clear" w:color="auto" w:fill="FFFFFF"/>
              <w:tabs>
                <w:tab w:val="left" w:pos="60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Захищення від підробок і контрафакту.</w:t>
            </w:r>
          </w:p>
          <w:p w14:paraId="0873BB7B" w14:textId="77777777" w:rsidR="00A62319" w:rsidRDefault="00C273C1">
            <w:pPr>
              <w:shd w:val="clear" w:color="auto" w:fill="FFFFFF"/>
              <w:tabs>
                <w:tab w:val="left" w:pos="60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AEC11E8" w14:textId="77777777" w:rsidR="00A62319" w:rsidRDefault="00A62319">
            <w:pPr>
              <w:shd w:val="clear" w:color="auto" w:fill="FFFFFF"/>
              <w:tabs>
                <w:tab w:val="left" w:pos="60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14:paraId="2D77E246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Виробник понесе невеликі витрати на зміну дизайну-макету упаковки товару для розміщення QR-коду та витрати на виведення функціоналу на сайт для тих компаній, які не мають даного функціоналу. Загальні витрати для одного виробника будуть варіюватись від 5 до 20 тис. грн. разової витрати.</w:t>
            </w:r>
          </w:p>
        </w:tc>
      </w:tr>
      <w:tr w:rsidR="00A62319" w14:paraId="1C7B5A94" w14:textId="77777777">
        <w:tc>
          <w:tcPr>
            <w:tcW w:w="2439" w:type="dxa"/>
          </w:tcPr>
          <w:p w14:paraId="3BF7BB6E" w14:textId="77777777" w:rsidR="00A62319" w:rsidRDefault="00C273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3</w:t>
            </w:r>
          </w:p>
        </w:tc>
        <w:tc>
          <w:tcPr>
            <w:tcW w:w="3544" w:type="dxa"/>
          </w:tcPr>
          <w:p w14:paraId="29DE3A03" w14:textId="77777777" w:rsidR="00A62319" w:rsidRDefault="00C273C1">
            <w:pPr>
              <w:shd w:val="clear" w:color="auto" w:fill="FFFFFF"/>
              <w:tabs>
                <w:tab w:val="left" w:pos="60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Підтвердження надійності за умови присутності в державній системі.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Додатковий притік клієнтів, які хочуть купити легальну продукцію.</w:t>
            </w:r>
          </w:p>
        </w:tc>
        <w:tc>
          <w:tcPr>
            <w:tcW w:w="3798" w:type="dxa"/>
          </w:tcPr>
          <w:p w14:paraId="4D6450C4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умови участі в системі, необхідно розгорнути сервіси інтеграції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вигрузки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серійних кодів в єдину базу, а також надавати всі супровідні документи, що спричинить видатки на рівні 150 000 грн. для одного виробника.</w:t>
            </w:r>
          </w:p>
        </w:tc>
      </w:tr>
    </w:tbl>
    <w:p w14:paraId="434E9E68" w14:textId="77777777" w:rsidR="00A62319" w:rsidRDefault="00A6231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1FCFED" w14:textId="77777777" w:rsidR="00A62319" w:rsidRDefault="00A6231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38D1DE" w14:textId="77777777" w:rsidR="00C273C1" w:rsidRDefault="00C27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834E05" w14:textId="77777777" w:rsidR="00C273C1" w:rsidRDefault="00C27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789042" w14:textId="76D7F29C" w:rsidR="00A62319" w:rsidRDefault="00C27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ВИТРАТИ</w:t>
      </w:r>
    </w:p>
    <w:p w14:paraId="39433A06" w14:textId="77777777" w:rsidR="00A62319" w:rsidRDefault="00C273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одного суб’єкта господарювання середнього підприємництва, які виникають внаслідок дії регуляторного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14:paraId="6315D05E" w14:textId="77777777" w:rsidR="00A62319" w:rsidRDefault="00A6231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2552"/>
        <w:gridCol w:w="2693"/>
      </w:tblGrid>
      <w:tr w:rsidR="00A62319" w14:paraId="6A674FB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9E55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0A35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593C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перший рік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45A9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п’ять років</w:t>
            </w:r>
          </w:p>
        </w:tc>
      </w:tr>
      <w:tr w:rsidR="00A62319" w14:paraId="7BE12F6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1757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1683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Процедура зміни макета упаковки чи нанесення QR коду шляхом друку наліпки.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5205" w14:textId="77777777" w:rsidR="00A62319" w:rsidRDefault="00C273C1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год. (час, який витрачається на внесення змін в макет продукції) х 36,11 грн. = </w:t>
            </w:r>
          </w:p>
          <w:p w14:paraId="168C46A9" w14:textId="77777777" w:rsidR="00A62319" w:rsidRDefault="00C273C1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108,33 грн.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87C1" w14:textId="77777777" w:rsidR="00A62319" w:rsidRDefault="00C273C1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 грн.</w:t>
            </w:r>
          </w:p>
          <w:p w14:paraId="1D87C019" w14:textId="77777777" w:rsidR="00A62319" w:rsidRDefault="00A62319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2319" w14:paraId="44C8A1B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AF0E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72BE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Процедура узгодження ТЗ та внесення змін у функціонал сайту компанії-виробника</w:t>
            </w:r>
          </w:p>
          <w:p w14:paraId="066AC7E1" w14:textId="77777777" w:rsidR="00A62319" w:rsidRDefault="00A623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C8F2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12 000 грн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CD52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 грн.</w:t>
            </w:r>
          </w:p>
        </w:tc>
      </w:tr>
      <w:tr w:rsidR="00A62319" w14:paraId="6FB2F7C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155D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84D9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РАЗОМ (сума рядків: 1+2), гривень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6088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12 108,33 грн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2A3B" w14:textId="77777777" w:rsidR="00A62319" w:rsidRDefault="00C273C1">
            <w:pPr>
              <w:tabs>
                <w:tab w:val="left" w:pos="552"/>
                <w:tab w:val="center" w:pos="80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 грн.</w:t>
            </w:r>
          </w:p>
        </w:tc>
      </w:tr>
      <w:tr w:rsidR="00A62319" w14:paraId="3E29C95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0E58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0E6C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суб’єктів господарювання середнього підприємництва, на яких буде поширено регулювання, одиниць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37DF" w14:textId="77777777" w:rsidR="00A62319" w:rsidRDefault="00A62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14:paraId="574D62C4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E39A" w14:textId="77777777" w:rsidR="00A62319" w:rsidRDefault="00A62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726217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A62319" w14:paraId="0CFE918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2FA0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F439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Сумарні витрати суб’єктів господарювання середнього підприємництва, на виконання регулювання (вартість регулювання) (рядок 3 х рядок 4), гривень</w:t>
            </w:r>
          </w:p>
          <w:p w14:paraId="66472C82" w14:textId="77777777" w:rsidR="00A62319" w:rsidRDefault="00A623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7687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363 249,9 грн.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0A2F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1D22BE65" w14:textId="77777777" w:rsidR="00A62319" w:rsidRDefault="00A6231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EED8F2" w14:textId="77777777" w:rsidR="00A62319" w:rsidRDefault="00C273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 У розрахунку вартості 1 години роботи використано вартість 1 години роботи, яка відповідно до Закону України «Про Державний бюджет України на 2021 рік», з 1 січня 2021 року становить –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36,11 грн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0D01042" w14:textId="77777777" w:rsidR="00A62319" w:rsidRDefault="00A62319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90CA472" w14:textId="77777777" w:rsidR="00A62319" w:rsidRDefault="00A62319">
      <w:pPr>
        <w:widowControl w:val="0"/>
        <w:tabs>
          <w:tab w:val="left" w:pos="990"/>
        </w:tabs>
        <w:spacing w:before="120" w:after="120" w:line="240" w:lineRule="auto"/>
        <w:ind w:left="270" w:firstLine="9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9"/>
        <w:gridCol w:w="4234"/>
      </w:tblGrid>
      <w:tr w:rsidR="00A62319" w14:paraId="0580E5EC" w14:textId="77777777">
        <w:tc>
          <w:tcPr>
            <w:tcW w:w="5399" w:type="dxa"/>
            <w:shd w:val="clear" w:color="auto" w:fill="auto"/>
          </w:tcPr>
          <w:p w14:paraId="650D758A" w14:textId="77777777" w:rsidR="00A62319" w:rsidRDefault="00C273C1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Сумарні витрати за альтернативами</w:t>
            </w:r>
          </w:p>
        </w:tc>
        <w:tc>
          <w:tcPr>
            <w:tcW w:w="4234" w:type="dxa"/>
            <w:shd w:val="clear" w:color="auto" w:fill="auto"/>
          </w:tcPr>
          <w:p w14:paraId="50631DF3" w14:textId="77777777" w:rsidR="00A62319" w:rsidRDefault="00C273C1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Сума витрат, гривень</w:t>
            </w:r>
          </w:p>
        </w:tc>
      </w:tr>
      <w:tr w:rsidR="00A62319" w14:paraId="4D56604D" w14:textId="77777777">
        <w:tc>
          <w:tcPr>
            <w:tcW w:w="5399" w:type="dxa"/>
            <w:shd w:val="clear" w:color="auto" w:fill="auto"/>
          </w:tcPr>
          <w:p w14:paraId="3D013EC4" w14:textId="77777777" w:rsidR="00A62319" w:rsidRDefault="00C273C1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Альтернатива 1.</w:t>
            </w:r>
          </w:p>
        </w:tc>
        <w:tc>
          <w:tcPr>
            <w:tcW w:w="4234" w:type="dxa"/>
            <w:shd w:val="clear" w:color="auto" w:fill="auto"/>
          </w:tcPr>
          <w:p w14:paraId="73D1A93C" w14:textId="77777777" w:rsidR="00A62319" w:rsidRDefault="00A62319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2319" w14:paraId="66C04D30" w14:textId="77777777">
        <w:tc>
          <w:tcPr>
            <w:tcW w:w="5399" w:type="dxa"/>
            <w:shd w:val="clear" w:color="auto" w:fill="auto"/>
          </w:tcPr>
          <w:p w14:paraId="05B94D68" w14:textId="77777777" w:rsidR="00A62319" w:rsidRDefault="00C273C1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держави</w:t>
            </w:r>
          </w:p>
        </w:tc>
        <w:tc>
          <w:tcPr>
            <w:tcW w:w="4234" w:type="dxa"/>
            <w:shd w:val="clear" w:color="auto" w:fill="auto"/>
          </w:tcPr>
          <w:p w14:paraId="30DB43AF" w14:textId="77777777" w:rsidR="00A62319" w:rsidRDefault="00C273C1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A62319" w14:paraId="522DF0AA" w14:textId="77777777">
        <w:tc>
          <w:tcPr>
            <w:tcW w:w="5399" w:type="dxa"/>
            <w:shd w:val="clear" w:color="auto" w:fill="auto"/>
          </w:tcPr>
          <w:p w14:paraId="7A5E289D" w14:textId="77777777" w:rsidR="00A62319" w:rsidRDefault="00C273C1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Витрати с/г великого та середнього підприємництва</w:t>
            </w:r>
          </w:p>
        </w:tc>
        <w:tc>
          <w:tcPr>
            <w:tcW w:w="4234" w:type="dxa"/>
            <w:shd w:val="clear" w:color="auto" w:fill="auto"/>
          </w:tcPr>
          <w:p w14:paraId="09490ABF" w14:textId="77777777" w:rsidR="00A62319" w:rsidRDefault="00C273C1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200 000 000 грн.</w:t>
            </w:r>
          </w:p>
        </w:tc>
      </w:tr>
      <w:tr w:rsidR="00A62319" w14:paraId="4DD52090" w14:textId="77777777">
        <w:tc>
          <w:tcPr>
            <w:tcW w:w="5399" w:type="dxa"/>
            <w:shd w:val="clear" w:color="auto" w:fill="auto"/>
          </w:tcPr>
          <w:p w14:paraId="47769B33" w14:textId="77777777" w:rsidR="00A62319" w:rsidRDefault="00C273C1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с/г малого підприємництва</w:t>
            </w:r>
          </w:p>
        </w:tc>
        <w:tc>
          <w:tcPr>
            <w:tcW w:w="4234" w:type="dxa"/>
            <w:shd w:val="clear" w:color="auto" w:fill="auto"/>
          </w:tcPr>
          <w:p w14:paraId="2C2CCD85" w14:textId="77777777" w:rsidR="00A62319" w:rsidRDefault="00C273C1">
            <w:pPr>
              <w:widowControl w:val="0"/>
              <w:tabs>
                <w:tab w:val="left" w:pos="990"/>
              </w:tabs>
              <w:spacing w:before="120" w:after="120" w:line="240" w:lineRule="auto"/>
              <w:ind w:left="6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0.00 грн.</w:t>
            </w:r>
          </w:p>
        </w:tc>
      </w:tr>
      <w:tr w:rsidR="00A62319" w14:paraId="6F8A792D" w14:textId="77777777">
        <w:tc>
          <w:tcPr>
            <w:tcW w:w="5399" w:type="dxa"/>
            <w:shd w:val="clear" w:color="auto" w:fill="auto"/>
          </w:tcPr>
          <w:p w14:paraId="044F0577" w14:textId="77777777" w:rsidR="00A62319" w:rsidRDefault="00C273C1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3dy6vkm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Альтернатива 2.</w:t>
            </w:r>
          </w:p>
        </w:tc>
        <w:tc>
          <w:tcPr>
            <w:tcW w:w="4234" w:type="dxa"/>
            <w:shd w:val="clear" w:color="auto" w:fill="auto"/>
          </w:tcPr>
          <w:p w14:paraId="66914ED7" w14:textId="77777777" w:rsidR="00A62319" w:rsidRDefault="00A62319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2319" w14:paraId="201C61F7" w14:textId="77777777">
        <w:tc>
          <w:tcPr>
            <w:tcW w:w="5399" w:type="dxa"/>
            <w:shd w:val="clear" w:color="auto" w:fill="auto"/>
          </w:tcPr>
          <w:p w14:paraId="2E57A2D8" w14:textId="77777777" w:rsidR="00A62319" w:rsidRDefault="00C273C1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держави</w:t>
            </w:r>
          </w:p>
        </w:tc>
        <w:tc>
          <w:tcPr>
            <w:tcW w:w="4234" w:type="dxa"/>
            <w:shd w:val="clear" w:color="auto" w:fill="auto"/>
          </w:tcPr>
          <w:p w14:paraId="730EF6BB" w14:textId="77777777" w:rsidR="00A62319" w:rsidRDefault="00C273C1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A62319" w14:paraId="4EB74656" w14:textId="77777777">
        <w:tc>
          <w:tcPr>
            <w:tcW w:w="5399" w:type="dxa"/>
            <w:shd w:val="clear" w:color="auto" w:fill="auto"/>
          </w:tcPr>
          <w:p w14:paraId="7BE70849" w14:textId="77777777" w:rsidR="00A62319" w:rsidRDefault="00C273C1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с/г великого та середнього підприємництва</w:t>
            </w:r>
          </w:p>
        </w:tc>
        <w:tc>
          <w:tcPr>
            <w:tcW w:w="4234" w:type="dxa"/>
            <w:shd w:val="clear" w:color="auto" w:fill="auto"/>
          </w:tcPr>
          <w:p w14:paraId="6935C444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363 249,9 грн.</w:t>
            </w:r>
          </w:p>
        </w:tc>
      </w:tr>
      <w:tr w:rsidR="00A62319" w14:paraId="702FA166" w14:textId="77777777">
        <w:tc>
          <w:tcPr>
            <w:tcW w:w="5399" w:type="dxa"/>
            <w:tcBorders>
              <w:bottom w:val="single" w:sz="8" w:space="0" w:color="000000"/>
            </w:tcBorders>
            <w:shd w:val="clear" w:color="auto" w:fill="auto"/>
          </w:tcPr>
          <w:p w14:paraId="68121EB7" w14:textId="77777777" w:rsidR="00A62319" w:rsidRDefault="00C273C1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с/г малого підприємництва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4BA4" w14:textId="77777777" w:rsidR="00A62319" w:rsidRDefault="00C273C1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126 466 247,00 грн.</w:t>
            </w:r>
          </w:p>
        </w:tc>
      </w:tr>
      <w:tr w:rsidR="00A62319" w14:paraId="013103D5" w14:textId="77777777">
        <w:tc>
          <w:tcPr>
            <w:tcW w:w="5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4FC98D" w14:textId="77777777" w:rsidR="00A62319" w:rsidRDefault="00C273C1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Альтернатива 3.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F41E09" w14:textId="77777777" w:rsidR="00A62319" w:rsidRDefault="00A62319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2319" w14:paraId="112BAB07" w14:textId="77777777">
        <w:tc>
          <w:tcPr>
            <w:tcW w:w="5399" w:type="dxa"/>
            <w:shd w:val="clear" w:color="auto" w:fill="auto"/>
          </w:tcPr>
          <w:p w14:paraId="506CBD92" w14:textId="77777777" w:rsidR="00A62319" w:rsidRDefault="00C273C1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держави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B176E8" w14:textId="77777777" w:rsidR="00A62319" w:rsidRDefault="00C273C1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5 000 000 грн.</w:t>
            </w:r>
          </w:p>
        </w:tc>
      </w:tr>
      <w:tr w:rsidR="00A62319" w14:paraId="656E6907" w14:textId="77777777">
        <w:tc>
          <w:tcPr>
            <w:tcW w:w="5399" w:type="dxa"/>
            <w:shd w:val="clear" w:color="auto" w:fill="auto"/>
          </w:tcPr>
          <w:p w14:paraId="534CF20D" w14:textId="77777777" w:rsidR="00A62319" w:rsidRDefault="00C273C1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с/г великого та середнього підприємництва</w:t>
            </w:r>
          </w:p>
        </w:tc>
        <w:tc>
          <w:tcPr>
            <w:tcW w:w="4234" w:type="dxa"/>
            <w:tcBorders>
              <w:top w:val="single" w:sz="8" w:space="0" w:color="000000"/>
            </w:tcBorders>
            <w:shd w:val="clear" w:color="auto" w:fill="auto"/>
          </w:tcPr>
          <w:p w14:paraId="49EEB3A4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363 249,9 грн.</w:t>
            </w:r>
          </w:p>
        </w:tc>
      </w:tr>
      <w:tr w:rsidR="00A62319" w14:paraId="1F2A7ADF" w14:textId="77777777">
        <w:tc>
          <w:tcPr>
            <w:tcW w:w="5399" w:type="dxa"/>
            <w:tcBorders>
              <w:bottom w:val="single" w:sz="8" w:space="0" w:color="000000"/>
            </w:tcBorders>
            <w:shd w:val="clear" w:color="auto" w:fill="auto"/>
          </w:tcPr>
          <w:p w14:paraId="57C01233" w14:textId="77777777" w:rsidR="00A62319" w:rsidRDefault="00C273C1">
            <w:pPr>
              <w:widowControl w:val="0"/>
              <w:tabs>
                <w:tab w:val="left" w:pos="990"/>
              </w:tabs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с/г малого підприємництва</w:t>
            </w:r>
          </w:p>
        </w:tc>
        <w:tc>
          <w:tcPr>
            <w:tcW w:w="4234" w:type="dxa"/>
            <w:shd w:val="clear" w:color="auto" w:fill="auto"/>
          </w:tcPr>
          <w:p w14:paraId="7E871480" w14:textId="77777777" w:rsidR="00A62319" w:rsidRDefault="00C273C1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126 466 247,00 грн.</w:t>
            </w:r>
          </w:p>
        </w:tc>
      </w:tr>
    </w:tbl>
    <w:p w14:paraId="3BB886F7" w14:textId="77777777" w:rsidR="00A62319" w:rsidRDefault="00A6231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1E9649" w14:textId="77777777" w:rsidR="00A62319" w:rsidRDefault="00C273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ІV. Вибір найбільш оптимального альтернативного способу досягнення цілей</w:t>
      </w:r>
    </w:p>
    <w:p w14:paraId="7D783F37" w14:textId="77777777" w:rsidR="00A62319" w:rsidRDefault="00A6231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c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977"/>
        <w:gridCol w:w="4104"/>
      </w:tblGrid>
      <w:tr w:rsidR="00A62319" w14:paraId="257DC2CB" w14:textId="77777777">
        <w:tc>
          <w:tcPr>
            <w:tcW w:w="2547" w:type="dxa"/>
            <w:shd w:val="clear" w:color="auto" w:fill="auto"/>
          </w:tcPr>
          <w:p w14:paraId="091E12E0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977" w:type="dxa"/>
            <w:shd w:val="clear" w:color="auto" w:fill="auto"/>
          </w:tcPr>
          <w:p w14:paraId="61C6D272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 результативності (за чотирибальною системою оцінки)</w:t>
            </w:r>
          </w:p>
        </w:tc>
        <w:tc>
          <w:tcPr>
            <w:tcW w:w="4104" w:type="dxa"/>
            <w:shd w:val="clear" w:color="auto" w:fill="auto"/>
          </w:tcPr>
          <w:p w14:paraId="23844CA9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Коментарі щодо присвоєння відповідного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бала</w:t>
            </w:r>
            <w:proofErr w:type="spellEnd"/>
          </w:p>
        </w:tc>
      </w:tr>
      <w:tr w:rsidR="00A62319" w14:paraId="2304D79A" w14:textId="77777777">
        <w:tc>
          <w:tcPr>
            <w:tcW w:w="2547" w:type="dxa"/>
            <w:shd w:val="clear" w:color="auto" w:fill="auto"/>
          </w:tcPr>
          <w:p w14:paraId="64A69F97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1</w:t>
            </w:r>
          </w:p>
        </w:tc>
        <w:tc>
          <w:tcPr>
            <w:tcW w:w="2977" w:type="dxa"/>
            <w:shd w:val="clear" w:color="auto" w:fill="auto"/>
          </w:tcPr>
          <w:p w14:paraId="67454662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1 - цілі прийняття регуляторного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можуть бути досягнуті (проблема продовжує існувати)</w:t>
            </w:r>
          </w:p>
        </w:tc>
        <w:tc>
          <w:tcPr>
            <w:tcW w:w="4104" w:type="dxa"/>
            <w:shd w:val="clear" w:color="auto" w:fill="auto"/>
          </w:tcPr>
          <w:p w14:paraId="67AA1855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Збереження чинного регулювання не дає змоги досягти цілей державного регулювання, визначених у розділі ІІ Аналізу.</w:t>
            </w:r>
          </w:p>
          <w:p w14:paraId="037462F4" w14:textId="77777777" w:rsidR="00A62319" w:rsidRDefault="00A623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62319" w14:paraId="225FACE2" w14:textId="77777777">
        <w:tc>
          <w:tcPr>
            <w:tcW w:w="2547" w:type="dxa"/>
            <w:shd w:val="clear" w:color="auto" w:fill="auto"/>
          </w:tcPr>
          <w:p w14:paraId="0BCFE1D3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2</w:t>
            </w:r>
          </w:p>
        </w:tc>
        <w:tc>
          <w:tcPr>
            <w:tcW w:w="2977" w:type="dxa"/>
            <w:shd w:val="clear" w:color="auto" w:fill="auto"/>
          </w:tcPr>
          <w:p w14:paraId="41171BF1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3 - цілі прийняття регуляторного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можуть бути досягнуті повною мірою (проблема більше існувати не буде).</w:t>
            </w:r>
          </w:p>
        </w:tc>
        <w:tc>
          <w:tcPr>
            <w:tcW w:w="4104" w:type="dxa"/>
            <w:shd w:val="clear" w:color="auto" w:fill="auto"/>
          </w:tcPr>
          <w:p w14:paraId="2E97C08C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Прийняття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Постанови є найбільш прийнятним та ефективним способом, який дозволить досягти цілей державного регулювання, визначених у розділі ІІ Аналізу, а саме:</w:t>
            </w:r>
          </w:p>
          <w:p w14:paraId="0EC28617" w14:textId="77777777" w:rsidR="00A62319" w:rsidRDefault="00C273C1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захисту офіційних імпортерів-платників податків;</w:t>
            </w:r>
          </w:p>
          <w:p w14:paraId="579EE1EB" w14:textId="77777777" w:rsidR="00A62319" w:rsidRDefault="00C273C1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впровадження електронної гарантії.</w:t>
            </w:r>
          </w:p>
          <w:p w14:paraId="054DCBBE" w14:textId="77777777" w:rsidR="00A62319" w:rsidRDefault="00C273C1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отримання гарантійних зобов’язань від виробника </w:t>
            </w:r>
          </w:p>
          <w:p w14:paraId="148DE38F" w14:textId="77777777" w:rsidR="00A62319" w:rsidRDefault="00A623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62319" w14:paraId="3459466C" w14:textId="77777777">
        <w:tc>
          <w:tcPr>
            <w:tcW w:w="2547" w:type="dxa"/>
            <w:shd w:val="clear" w:color="auto" w:fill="auto"/>
          </w:tcPr>
          <w:p w14:paraId="4B781BF7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Альтернатива 3</w:t>
            </w:r>
          </w:p>
        </w:tc>
        <w:tc>
          <w:tcPr>
            <w:tcW w:w="2977" w:type="dxa"/>
            <w:shd w:val="clear" w:color="auto" w:fill="auto"/>
          </w:tcPr>
          <w:p w14:paraId="59D59F9B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2 - цілі прийняття регуляторного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можуть бути досягнуті частково.</w:t>
            </w:r>
          </w:p>
        </w:tc>
        <w:tc>
          <w:tcPr>
            <w:tcW w:w="4104" w:type="dxa"/>
            <w:shd w:val="clear" w:color="auto" w:fill="auto"/>
          </w:tcPr>
          <w:p w14:paraId="7358E515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Розгортання єдиної системи дозволить централізувати всі гарантійні зобов’язання, проте пов’язане із значними грошовими витратами та незручністю для малого бізнесу та покупців.</w:t>
            </w:r>
          </w:p>
        </w:tc>
      </w:tr>
    </w:tbl>
    <w:p w14:paraId="5FEF775F" w14:textId="77777777" w:rsidR="00A62319" w:rsidRDefault="00A62319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C36510" w14:textId="77777777" w:rsidR="00A62319" w:rsidRDefault="00A62319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d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8"/>
        <w:gridCol w:w="2451"/>
        <w:gridCol w:w="2419"/>
        <w:gridCol w:w="2286"/>
      </w:tblGrid>
      <w:tr w:rsidR="00A62319" w14:paraId="5A51BDD6" w14:textId="77777777">
        <w:tc>
          <w:tcPr>
            <w:tcW w:w="2478" w:type="dxa"/>
            <w:shd w:val="clear" w:color="auto" w:fill="auto"/>
          </w:tcPr>
          <w:p w14:paraId="6308B95A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Рейтинг результативності</w:t>
            </w:r>
          </w:p>
        </w:tc>
        <w:tc>
          <w:tcPr>
            <w:tcW w:w="2451" w:type="dxa"/>
            <w:shd w:val="clear" w:color="auto" w:fill="auto"/>
          </w:tcPr>
          <w:p w14:paraId="60BBA7C8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Вигоди</w:t>
            </w:r>
          </w:p>
          <w:p w14:paraId="1A209327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(підсумок)</w:t>
            </w:r>
          </w:p>
        </w:tc>
        <w:tc>
          <w:tcPr>
            <w:tcW w:w="2419" w:type="dxa"/>
            <w:shd w:val="clear" w:color="auto" w:fill="auto"/>
          </w:tcPr>
          <w:p w14:paraId="6EB9FD6E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Витрати</w:t>
            </w:r>
          </w:p>
          <w:p w14:paraId="703C62FD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(підсумок)</w:t>
            </w:r>
          </w:p>
        </w:tc>
        <w:tc>
          <w:tcPr>
            <w:tcW w:w="2286" w:type="dxa"/>
            <w:shd w:val="clear" w:color="auto" w:fill="auto"/>
          </w:tcPr>
          <w:p w14:paraId="57AE71D4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Обґрунтування відповідного місця альтернативи у рейтингу</w:t>
            </w:r>
          </w:p>
        </w:tc>
      </w:tr>
      <w:tr w:rsidR="00A62319" w14:paraId="0DCC9CA1" w14:textId="77777777">
        <w:tc>
          <w:tcPr>
            <w:tcW w:w="2478" w:type="dxa"/>
            <w:shd w:val="clear" w:color="auto" w:fill="auto"/>
          </w:tcPr>
          <w:p w14:paraId="0CECA332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1</w:t>
            </w:r>
          </w:p>
        </w:tc>
        <w:tc>
          <w:tcPr>
            <w:tcW w:w="2451" w:type="dxa"/>
            <w:shd w:val="clear" w:color="auto" w:fill="auto"/>
          </w:tcPr>
          <w:p w14:paraId="6D3D7094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Вигоди відсутні.</w:t>
            </w:r>
          </w:p>
        </w:tc>
        <w:tc>
          <w:tcPr>
            <w:tcW w:w="2419" w:type="dxa"/>
            <w:shd w:val="clear" w:color="auto" w:fill="auto"/>
          </w:tcPr>
          <w:p w14:paraId="6914DF8A" w14:textId="77777777" w:rsidR="00A62319" w:rsidRDefault="00C273C1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держави:</w:t>
            </w:r>
          </w:p>
          <w:p w14:paraId="60D0A20C" w14:textId="77777777" w:rsidR="00A62319" w:rsidRDefault="00C273C1">
            <w:pPr>
              <w:widowControl w:val="0"/>
              <w:tabs>
                <w:tab w:val="left" w:pos="-3686"/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тому ж рівні.</w:t>
            </w:r>
          </w:p>
          <w:p w14:paraId="3EE59C4C" w14:textId="77777777" w:rsidR="00A62319" w:rsidRDefault="00A62319">
            <w:pPr>
              <w:widowControl w:val="0"/>
              <w:tabs>
                <w:tab w:val="left" w:pos="-3686"/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9A9E5B5" w14:textId="77777777" w:rsidR="00A62319" w:rsidRDefault="00C273C1">
            <w:pPr>
              <w:widowControl w:val="0"/>
              <w:tabs>
                <w:tab w:val="left" w:pos="-3686"/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Для громадян: </w:t>
            </w:r>
          </w:p>
          <w:p w14:paraId="55DDF8EA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тому ж рівні </w:t>
            </w:r>
          </w:p>
          <w:p w14:paraId="3FA310A2" w14:textId="77777777" w:rsidR="00A62319" w:rsidRDefault="00A62319">
            <w:pPr>
              <w:widowControl w:val="0"/>
              <w:tabs>
                <w:tab w:val="left" w:pos="-3686"/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C1F8B5" w14:textId="43D8F279" w:rsidR="00A62319" w:rsidRDefault="00C273C1">
            <w:pPr>
              <w:widowControl w:val="0"/>
              <w:tabs>
                <w:tab w:val="left" w:pos="-3686"/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Для суб’єктів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господарюванн</w:t>
            </w:r>
            <w:proofErr w:type="spellEnd"/>
            <w:r w:rsidR="003973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456F1A22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Витрати, пов’язані з друком гарантій лише в категорії мобільних телефонів сягає 200 000 000 грн, в той час, як у всій галузі – близько 1 млрд. грн.</w:t>
            </w:r>
          </w:p>
        </w:tc>
        <w:tc>
          <w:tcPr>
            <w:tcW w:w="2286" w:type="dxa"/>
            <w:shd w:val="clear" w:color="auto" w:fill="auto"/>
          </w:tcPr>
          <w:p w14:paraId="524A7739" w14:textId="77777777" w:rsidR="00A62319" w:rsidRDefault="00C273C1">
            <w:pPr>
              <w:tabs>
                <w:tab w:val="left" w:pos="851"/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Така альтернатива досягнення цілей державного регулювання не дозволить вирішити проблеми, зазначені у розділі І Аналізу.</w:t>
            </w:r>
          </w:p>
        </w:tc>
      </w:tr>
      <w:tr w:rsidR="00A62319" w14:paraId="087D7C01" w14:textId="77777777">
        <w:tc>
          <w:tcPr>
            <w:tcW w:w="2478" w:type="dxa"/>
            <w:shd w:val="clear" w:color="auto" w:fill="auto"/>
          </w:tcPr>
          <w:p w14:paraId="7DA17492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2</w:t>
            </w:r>
          </w:p>
        </w:tc>
        <w:tc>
          <w:tcPr>
            <w:tcW w:w="2451" w:type="dxa"/>
            <w:shd w:val="clear" w:color="auto" w:fill="auto"/>
          </w:tcPr>
          <w:p w14:paraId="36020C10" w14:textId="77777777" w:rsidR="00A62319" w:rsidRDefault="00C273C1">
            <w:pPr>
              <w:widowControl w:val="0"/>
              <w:tabs>
                <w:tab w:val="left" w:pos="-3686"/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Для держави: </w:t>
            </w:r>
          </w:p>
          <w:p w14:paraId="07958195" w14:textId="77777777" w:rsidR="00A62319" w:rsidRDefault="00C273C1">
            <w:pPr>
              <w:tabs>
                <w:tab w:val="left" w:pos="851"/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Забезпечення сприятливого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середовища для провадження підприємницької діяльності, збільшення податкових надходжень</w:t>
            </w:r>
          </w:p>
          <w:p w14:paraId="0D98D459" w14:textId="77777777" w:rsidR="00A62319" w:rsidRDefault="00A623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14:paraId="3B171C0B" w14:textId="77777777" w:rsidR="00A62319" w:rsidRDefault="00A62319">
            <w:pPr>
              <w:widowControl w:val="0"/>
              <w:tabs>
                <w:tab w:val="left" w:pos="-3686"/>
                <w:tab w:val="left" w:pos="990"/>
              </w:tabs>
              <w:spacing w:line="240" w:lineRule="auto"/>
              <w:ind w:left="3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09BB74E" w14:textId="77777777" w:rsidR="00A62319" w:rsidRDefault="00C273C1">
            <w:pPr>
              <w:widowControl w:val="0"/>
              <w:tabs>
                <w:tab w:val="left" w:pos="-3686"/>
                <w:tab w:val="left" w:pos="990"/>
              </w:tabs>
              <w:spacing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громадян: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0D3CEA0" w14:textId="77777777" w:rsidR="00A62319" w:rsidRDefault="00C273C1">
            <w:pPr>
              <w:widowControl w:val="0"/>
              <w:tabs>
                <w:tab w:val="left" w:pos="-3686"/>
                <w:tab w:val="left" w:pos="990"/>
              </w:tabs>
              <w:spacing w:line="240" w:lineRule="auto"/>
              <w:ind w:left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Забезпечення споживацьких прав громадян </w:t>
            </w:r>
          </w:p>
          <w:p w14:paraId="08AABF2C" w14:textId="77777777" w:rsidR="00A62319" w:rsidRDefault="00A62319">
            <w:pPr>
              <w:widowControl w:val="0"/>
              <w:tabs>
                <w:tab w:val="left" w:pos="-3686"/>
                <w:tab w:val="left" w:pos="990"/>
              </w:tabs>
              <w:spacing w:line="240" w:lineRule="auto"/>
              <w:ind w:left="3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974C158" w14:textId="77777777" w:rsidR="00A62319" w:rsidRDefault="00C273C1">
            <w:pPr>
              <w:widowControl w:val="0"/>
              <w:tabs>
                <w:tab w:val="left" w:pos="-3686"/>
                <w:tab w:val="left" w:pos="990"/>
              </w:tabs>
              <w:spacing w:line="240" w:lineRule="auto"/>
              <w:ind w:left="3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суб’єктів господарювання</w:t>
            </w:r>
          </w:p>
          <w:p w14:paraId="2F2A15F3" w14:textId="77777777" w:rsidR="00A62319" w:rsidRDefault="00C273C1">
            <w:pPr>
              <w:widowControl w:val="0"/>
              <w:shd w:val="clear" w:color="auto" w:fill="FFFFFF"/>
              <w:tabs>
                <w:tab w:val="left" w:pos="990"/>
              </w:tabs>
              <w:spacing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Зменшення контрабандних товарів на ринку.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Збільшення попиту на легальну продукцію.</w:t>
            </w:r>
          </w:p>
          <w:p w14:paraId="7C98E1F7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Поліпшення умов для ведення підприємницької діяльності, ефективності використання  виробничого потенціалу.</w:t>
            </w:r>
          </w:p>
          <w:p w14:paraId="1021C701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Зменшення адміністративного тиску.</w:t>
            </w:r>
          </w:p>
          <w:p w14:paraId="7ADC3804" w14:textId="77777777" w:rsidR="00A62319" w:rsidRDefault="00A62319">
            <w:pPr>
              <w:shd w:val="clear" w:color="auto" w:fill="FFFFFF"/>
              <w:tabs>
                <w:tab w:val="left" w:pos="60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shd w:val="clear" w:color="auto" w:fill="auto"/>
          </w:tcPr>
          <w:p w14:paraId="6D5DFCAB" w14:textId="77777777" w:rsidR="00A62319" w:rsidRDefault="00C273C1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Для держави: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9B318D7" w14:textId="77777777" w:rsidR="00A62319" w:rsidRDefault="00C273C1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прогнозуються.</w:t>
            </w:r>
          </w:p>
          <w:p w14:paraId="76CCDF85" w14:textId="77777777" w:rsidR="00A62319" w:rsidRDefault="00A62319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CA7F557" w14:textId="77777777" w:rsidR="00A62319" w:rsidRDefault="00C273C1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громадян:</w:t>
            </w:r>
          </w:p>
          <w:p w14:paraId="427BE68B" w14:textId="77777777" w:rsidR="00A62319" w:rsidRDefault="00C273C1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Відсутні.</w:t>
            </w:r>
          </w:p>
          <w:p w14:paraId="26483777" w14:textId="77777777" w:rsidR="00A62319" w:rsidRDefault="00A62319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B84A952" w14:textId="77777777" w:rsidR="00A62319" w:rsidRDefault="00C273C1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Для суб’єктів господарювання: </w:t>
            </w:r>
          </w:p>
          <w:p w14:paraId="6B608780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 підприємницької діяльності понесе разові видатки від 5 до 20 тис. грн.</w:t>
            </w:r>
          </w:p>
        </w:tc>
        <w:tc>
          <w:tcPr>
            <w:tcW w:w="2286" w:type="dxa"/>
            <w:shd w:val="clear" w:color="auto" w:fill="auto"/>
          </w:tcPr>
          <w:p w14:paraId="713B3C19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Дана альтернатива забезпечує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досягнення цілей прийняття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Постанови. </w:t>
            </w:r>
          </w:p>
        </w:tc>
      </w:tr>
      <w:tr w:rsidR="00A62319" w14:paraId="0B54E318" w14:textId="77777777">
        <w:tc>
          <w:tcPr>
            <w:tcW w:w="2478" w:type="dxa"/>
            <w:shd w:val="clear" w:color="auto" w:fill="auto"/>
          </w:tcPr>
          <w:p w14:paraId="510ADBA6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Альтернатива 3</w:t>
            </w:r>
          </w:p>
        </w:tc>
        <w:tc>
          <w:tcPr>
            <w:tcW w:w="2451" w:type="dxa"/>
            <w:shd w:val="clear" w:color="auto" w:fill="auto"/>
          </w:tcPr>
          <w:p w14:paraId="28994C5E" w14:textId="77777777" w:rsidR="00A62319" w:rsidRDefault="00C273C1">
            <w:pPr>
              <w:tabs>
                <w:tab w:val="left" w:pos="-3686"/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Створення єдиної бази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верифікованих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документів</w:t>
            </w:r>
          </w:p>
        </w:tc>
        <w:tc>
          <w:tcPr>
            <w:tcW w:w="2419" w:type="dxa"/>
            <w:shd w:val="clear" w:color="auto" w:fill="auto"/>
          </w:tcPr>
          <w:p w14:paraId="1C137C8E" w14:textId="77777777" w:rsidR="00A62319" w:rsidRDefault="00C273C1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держави:</w:t>
            </w:r>
          </w:p>
          <w:p w14:paraId="329E1539" w14:textId="77777777" w:rsidR="00A62319" w:rsidRDefault="00C273C1">
            <w:pPr>
              <w:widowControl w:val="0"/>
              <w:tabs>
                <w:tab w:val="left" w:pos="-3686"/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із розгортанням системи</w:t>
            </w:r>
          </w:p>
          <w:p w14:paraId="75A10A0A" w14:textId="77777777" w:rsidR="00A62319" w:rsidRDefault="00A62319">
            <w:pPr>
              <w:widowControl w:val="0"/>
              <w:tabs>
                <w:tab w:val="left" w:pos="-3686"/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E0B15C6" w14:textId="77777777" w:rsidR="00A62319" w:rsidRDefault="00C273C1">
            <w:pPr>
              <w:widowControl w:val="0"/>
              <w:tabs>
                <w:tab w:val="left" w:pos="-3686"/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Для громадян: </w:t>
            </w:r>
          </w:p>
          <w:p w14:paraId="4A4F1563" w14:textId="77777777" w:rsidR="00A62319" w:rsidRDefault="00C273C1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Складний процес перевірки</w:t>
            </w:r>
          </w:p>
          <w:p w14:paraId="56F4433E" w14:textId="77777777" w:rsidR="00A62319" w:rsidRDefault="00A62319">
            <w:pPr>
              <w:widowControl w:val="0"/>
              <w:tabs>
                <w:tab w:val="left" w:pos="-3686"/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C477EA" w14:textId="74DADC81" w:rsidR="00A62319" w:rsidRDefault="00C273C1">
            <w:pPr>
              <w:widowControl w:val="0"/>
              <w:tabs>
                <w:tab w:val="left" w:pos="-3686"/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Для суб’єктів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господарюванн</w:t>
            </w:r>
            <w:proofErr w:type="spellEnd"/>
            <w:r w:rsidR="003973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53393668" w14:textId="77777777" w:rsidR="00A62319" w:rsidRDefault="00C273C1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Видатки для середніх компаній та інтеграцію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вигрузку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даних у розмірі 150 000 грн.</w:t>
            </w:r>
          </w:p>
        </w:tc>
        <w:tc>
          <w:tcPr>
            <w:tcW w:w="2286" w:type="dxa"/>
            <w:shd w:val="clear" w:color="auto" w:fill="auto"/>
          </w:tcPr>
          <w:p w14:paraId="54E90AEC" w14:textId="77777777" w:rsidR="00A62319" w:rsidRDefault="00C273C1">
            <w:pPr>
              <w:tabs>
                <w:tab w:val="left" w:pos="851"/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Така альтернатива досягнення цілей державного регулювання не дозволить  повністю вирішити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проблеми, зазначені у розділі ІІІ Аналізу.</w:t>
            </w:r>
          </w:p>
        </w:tc>
      </w:tr>
    </w:tbl>
    <w:p w14:paraId="5298BDA6" w14:textId="77777777" w:rsidR="00A62319" w:rsidRDefault="00A6231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B07068" w14:textId="77777777" w:rsidR="00A62319" w:rsidRDefault="00A6231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9"/>
        <w:gridCol w:w="3768"/>
        <w:gridCol w:w="3531"/>
      </w:tblGrid>
      <w:tr w:rsidR="00A62319" w14:paraId="08512CB4" w14:textId="77777777">
        <w:trPr>
          <w:trHeight w:val="1206"/>
        </w:trPr>
        <w:tc>
          <w:tcPr>
            <w:tcW w:w="2329" w:type="dxa"/>
            <w:shd w:val="clear" w:color="auto" w:fill="auto"/>
          </w:tcPr>
          <w:p w14:paraId="33D51D39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Рейтинг</w:t>
            </w:r>
          </w:p>
        </w:tc>
        <w:tc>
          <w:tcPr>
            <w:tcW w:w="3768" w:type="dxa"/>
            <w:shd w:val="clear" w:color="auto" w:fill="auto"/>
          </w:tcPr>
          <w:p w14:paraId="11CEEC93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531" w:type="dxa"/>
            <w:shd w:val="clear" w:color="auto" w:fill="auto"/>
          </w:tcPr>
          <w:p w14:paraId="4A568736" w14:textId="77777777" w:rsidR="00A62319" w:rsidRDefault="00C27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акта</w:t>
            </w:r>
            <w:proofErr w:type="spellEnd"/>
          </w:p>
          <w:p w14:paraId="748E0B37" w14:textId="77777777" w:rsidR="00A62319" w:rsidRDefault="00A623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2319" w14:paraId="3D7452C3" w14:textId="77777777">
        <w:tc>
          <w:tcPr>
            <w:tcW w:w="2329" w:type="dxa"/>
            <w:shd w:val="clear" w:color="auto" w:fill="auto"/>
          </w:tcPr>
          <w:p w14:paraId="2D2CA246" w14:textId="77777777" w:rsidR="00A62319" w:rsidRDefault="00C273C1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2.</w:t>
            </w:r>
          </w:p>
          <w:p w14:paraId="245A29B4" w14:textId="77777777" w:rsidR="00A62319" w:rsidRDefault="00A623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8" w:type="dxa"/>
            <w:shd w:val="clear" w:color="auto" w:fill="auto"/>
          </w:tcPr>
          <w:p w14:paraId="31FEA2CD" w14:textId="77777777" w:rsidR="00A62319" w:rsidRDefault="00C273C1">
            <w:pPr>
              <w:tabs>
                <w:tab w:val="left" w:pos="851"/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Така альтернатива досягнення цілей державного регулювання є найбільш прийнятним та ефективним способом, оскільки дозволить вирішити проблеми, зазначені у розділі І Аналізу: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впровадити механізм електронної гарантії, яка в свою чергу суттєво зменшить витрати виробників на друк паперових талонів та спростить бізнес процеси, а також збільшить привабливість України як комфортного ринку для провадження бізнес діяльності.</w:t>
            </w:r>
          </w:p>
          <w:p w14:paraId="10B86619" w14:textId="77777777" w:rsidR="00A62319" w:rsidRDefault="00A62319">
            <w:pPr>
              <w:tabs>
                <w:tab w:val="left" w:pos="851"/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1" w:type="dxa"/>
            <w:shd w:val="clear" w:color="auto" w:fill="auto"/>
          </w:tcPr>
          <w:p w14:paraId="0D317579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Ризик впливу зовнішніх чинників на дію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прогнозується.</w:t>
            </w:r>
          </w:p>
        </w:tc>
      </w:tr>
      <w:tr w:rsidR="00A62319" w14:paraId="43AC4F3D" w14:textId="77777777">
        <w:tc>
          <w:tcPr>
            <w:tcW w:w="2329" w:type="dxa"/>
            <w:shd w:val="clear" w:color="auto" w:fill="auto"/>
          </w:tcPr>
          <w:p w14:paraId="3297D856" w14:textId="77777777" w:rsidR="00A62319" w:rsidRDefault="00C273C1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3</w:t>
            </w:r>
          </w:p>
        </w:tc>
        <w:tc>
          <w:tcPr>
            <w:tcW w:w="3768" w:type="dxa"/>
            <w:shd w:val="clear" w:color="auto" w:fill="auto"/>
          </w:tcPr>
          <w:p w14:paraId="06531863" w14:textId="77777777" w:rsidR="00A62319" w:rsidRDefault="00C273C1">
            <w:pPr>
              <w:tabs>
                <w:tab w:val="left" w:pos="851"/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Така альтернатива дозволить сформувати єдину базу гарантій, що дозволятиме додатково контролювати якість надання зобов’язань та надаватиме певний статус для виробників\дистриб'юторів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очах клієнтів через наявність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верифікований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базі.</w:t>
            </w:r>
          </w:p>
        </w:tc>
        <w:tc>
          <w:tcPr>
            <w:tcW w:w="3531" w:type="dxa"/>
            <w:shd w:val="clear" w:color="auto" w:fill="auto"/>
          </w:tcPr>
          <w:p w14:paraId="3CDB49D5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Значні грошові витрати нівелюють отриману корисність, а також заставлять утриматись бізнес від участі в проекті.</w:t>
            </w:r>
          </w:p>
        </w:tc>
      </w:tr>
      <w:tr w:rsidR="00A62319" w14:paraId="27342D87" w14:textId="77777777">
        <w:tc>
          <w:tcPr>
            <w:tcW w:w="2329" w:type="dxa"/>
            <w:shd w:val="clear" w:color="auto" w:fill="auto"/>
          </w:tcPr>
          <w:p w14:paraId="4468AF5A" w14:textId="77777777" w:rsidR="00A62319" w:rsidRDefault="00C273C1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1.</w:t>
            </w:r>
          </w:p>
          <w:p w14:paraId="7F1BE183" w14:textId="77777777" w:rsidR="00A62319" w:rsidRDefault="00A623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8" w:type="dxa"/>
            <w:shd w:val="clear" w:color="auto" w:fill="auto"/>
          </w:tcPr>
          <w:p w14:paraId="6BA76C47" w14:textId="77777777" w:rsidR="00A62319" w:rsidRDefault="00C273C1">
            <w:pPr>
              <w:tabs>
                <w:tab w:val="left" w:pos="851"/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Цей альтернативний спосіб досягнення цілей зобов’язує видавати гарантію у паперовому форматі. </w:t>
            </w:r>
          </w:p>
        </w:tc>
        <w:tc>
          <w:tcPr>
            <w:tcW w:w="3531" w:type="dxa"/>
            <w:shd w:val="clear" w:color="auto" w:fill="auto"/>
          </w:tcPr>
          <w:p w14:paraId="10F1CC38" w14:textId="77777777" w:rsidR="00A62319" w:rsidRDefault="00C273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Ризик впливу зовнішніх чинників на дію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прогнозується.</w:t>
            </w:r>
          </w:p>
        </w:tc>
      </w:tr>
    </w:tbl>
    <w:p w14:paraId="17C35BD4" w14:textId="77777777" w:rsidR="00A62319" w:rsidRDefault="00A6231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B9FDAB" w14:textId="36DDC743" w:rsidR="00A62319" w:rsidRPr="00C273C1" w:rsidRDefault="00C273C1" w:rsidP="00C273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V. Механізми та заходи, які забезпечать розв’язання визначеної проблеми </w:t>
      </w:r>
    </w:p>
    <w:p w14:paraId="495ED052" w14:textId="46283645" w:rsidR="003E0594" w:rsidRPr="003E0594" w:rsidRDefault="003E0594" w:rsidP="003E059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94">
        <w:rPr>
          <w:rFonts w:ascii="Times New Roman" w:eastAsia="Times New Roman" w:hAnsi="Times New Roman" w:cs="Times New Roman"/>
          <w:sz w:val="28"/>
          <w:szCs w:val="28"/>
        </w:rPr>
        <w:t xml:space="preserve">Механізмом забезпечення розв’язання проблеми є прийняття </w:t>
      </w:r>
      <w:proofErr w:type="spellStart"/>
      <w:r w:rsidRPr="003E0594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3E0594">
        <w:rPr>
          <w:rFonts w:ascii="Times New Roman" w:eastAsia="Times New Roman" w:hAnsi="Times New Roman" w:cs="Times New Roman"/>
          <w:sz w:val="28"/>
          <w:szCs w:val="28"/>
        </w:rPr>
        <w:t xml:space="preserve"> постанови Кабінету Міністрів України «Деякі питання щодо впровадження електронних експлуатаційних документів, що містять гарантійні зобов’язання виробника», згідно з якою, зокрема:</w:t>
      </w:r>
    </w:p>
    <w:p w14:paraId="556AA577" w14:textId="77777777" w:rsidR="003E0594" w:rsidRPr="003E0594" w:rsidRDefault="003E0594" w:rsidP="003E059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94">
        <w:rPr>
          <w:rFonts w:ascii="Times New Roman" w:eastAsia="Times New Roman" w:hAnsi="Times New Roman" w:cs="Times New Roman"/>
          <w:sz w:val="28"/>
          <w:szCs w:val="28"/>
        </w:rPr>
        <w:t xml:space="preserve">виробники замість паперових гарантійних зобов’язань та талонів надаватимуть споживачеві електронні експлуатаційні документи, що містять гарантійні зобов’язання виробника; </w:t>
      </w:r>
    </w:p>
    <w:p w14:paraId="775AB19A" w14:textId="77777777" w:rsidR="003E0594" w:rsidRPr="003E0594" w:rsidRDefault="003E0594" w:rsidP="003E059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94">
        <w:rPr>
          <w:rFonts w:ascii="Times New Roman" w:eastAsia="Times New Roman" w:hAnsi="Times New Roman" w:cs="Times New Roman"/>
          <w:sz w:val="28"/>
          <w:szCs w:val="28"/>
        </w:rPr>
        <w:t>споживач матиме право доступу до цих документів шляхом введення унікального ідентифікатора товару (серійного номера);</w:t>
      </w:r>
    </w:p>
    <w:p w14:paraId="6D5C45F2" w14:textId="77777777" w:rsidR="003E0594" w:rsidRPr="003E0594" w:rsidRDefault="003E0594" w:rsidP="003E059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94">
        <w:rPr>
          <w:rFonts w:ascii="Times New Roman" w:eastAsia="Times New Roman" w:hAnsi="Times New Roman" w:cs="Times New Roman"/>
          <w:sz w:val="28"/>
          <w:szCs w:val="28"/>
        </w:rPr>
        <w:t xml:space="preserve">на упаковці товару буде розміщено гіперпосилання або QR-код, за яким споживач отримує усю необхідну інформацію про товар. </w:t>
      </w:r>
    </w:p>
    <w:p w14:paraId="07F44F6D" w14:textId="77777777" w:rsidR="003E0594" w:rsidRPr="003E0594" w:rsidRDefault="003E0594" w:rsidP="003E059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94">
        <w:rPr>
          <w:rFonts w:ascii="Times New Roman" w:eastAsia="Times New Roman" w:hAnsi="Times New Roman" w:cs="Times New Roman"/>
          <w:sz w:val="28"/>
          <w:szCs w:val="28"/>
        </w:rPr>
        <w:t xml:space="preserve">При цьому, розв’язання визначених в розділі І Аналізу регуляторного впливу проблем забезпечать такі заходи: </w:t>
      </w:r>
    </w:p>
    <w:p w14:paraId="4297BB79" w14:textId="77777777" w:rsidR="003E0594" w:rsidRPr="003E0594" w:rsidRDefault="003E0594" w:rsidP="003E059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94">
        <w:rPr>
          <w:rFonts w:ascii="Times New Roman" w:eastAsia="Times New Roman" w:hAnsi="Times New Roman" w:cs="Times New Roman"/>
          <w:sz w:val="28"/>
          <w:szCs w:val="28"/>
        </w:rPr>
        <w:t xml:space="preserve">1) організаційні заходи, спрямовані на впровадження регуляторного </w:t>
      </w:r>
      <w:proofErr w:type="spellStart"/>
      <w:r w:rsidRPr="003E0594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3E0594">
        <w:rPr>
          <w:rFonts w:ascii="Times New Roman" w:eastAsia="Times New Roman" w:hAnsi="Times New Roman" w:cs="Times New Roman"/>
          <w:sz w:val="28"/>
          <w:szCs w:val="28"/>
        </w:rPr>
        <w:t xml:space="preserve">, а саме забезпечення інформування громадськості та суб’єктів підприємницької діяльності про вимоги регуляторного </w:t>
      </w:r>
      <w:proofErr w:type="spellStart"/>
      <w:r w:rsidRPr="003E0594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3E0594">
        <w:rPr>
          <w:rFonts w:ascii="Times New Roman" w:eastAsia="Times New Roman" w:hAnsi="Times New Roman" w:cs="Times New Roman"/>
          <w:sz w:val="28"/>
          <w:szCs w:val="28"/>
        </w:rPr>
        <w:t xml:space="preserve"> шляхом його оприлюднення у засобах масової інформації та розміщення на офіційному веб-порталі Верховної Ради України;</w:t>
      </w:r>
    </w:p>
    <w:p w14:paraId="51FFF79C" w14:textId="77777777" w:rsidR="003E0594" w:rsidRPr="003E0594" w:rsidRDefault="003E0594" w:rsidP="003E059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94">
        <w:rPr>
          <w:rFonts w:ascii="Times New Roman" w:eastAsia="Times New Roman" w:hAnsi="Times New Roman" w:cs="Times New Roman"/>
          <w:sz w:val="28"/>
          <w:szCs w:val="28"/>
        </w:rPr>
        <w:t xml:space="preserve">2) захід, який необхідно здійснити суб’єктам господарювання, а саме ознайомлення із вимогами регуляторного </w:t>
      </w:r>
      <w:proofErr w:type="spellStart"/>
      <w:r w:rsidRPr="003E0594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3E0594">
        <w:rPr>
          <w:rFonts w:ascii="Times New Roman" w:eastAsia="Times New Roman" w:hAnsi="Times New Roman" w:cs="Times New Roman"/>
          <w:sz w:val="28"/>
          <w:szCs w:val="28"/>
        </w:rPr>
        <w:t xml:space="preserve"> (пошук та опрацювання регуляторного </w:t>
      </w:r>
      <w:proofErr w:type="spellStart"/>
      <w:r w:rsidRPr="003E0594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3E0594">
        <w:rPr>
          <w:rFonts w:ascii="Times New Roman" w:eastAsia="Times New Roman" w:hAnsi="Times New Roman" w:cs="Times New Roman"/>
          <w:sz w:val="28"/>
          <w:szCs w:val="28"/>
        </w:rPr>
        <w:t xml:space="preserve"> в мережі Інтернет). </w:t>
      </w:r>
    </w:p>
    <w:p w14:paraId="63CAEFAA" w14:textId="77777777" w:rsidR="003E0594" w:rsidRPr="003E0594" w:rsidRDefault="003E0594" w:rsidP="003E059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94">
        <w:rPr>
          <w:rFonts w:ascii="Times New Roman" w:eastAsia="Times New Roman" w:hAnsi="Times New Roman" w:cs="Times New Roman"/>
          <w:sz w:val="28"/>
          <w:szCs w:val="28"/>
        </w:rPr>
        <w:t xml:space="preserve">Ризику впливу зовнішніх факторів на дію регуляторного </w:t>
      </w:r>
      <w:proofErr w:type="spellStart"/>
      <w:r w:rsidRPr="003E0594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3E0594">
        <w:rPr>
          <w:rFonts w:ascii="Times New Roman" w:eastAsia="Times New Roman" w:hAnsi="Times New Roman" w:cs="Times New Roman"/>
          <w:sz w:val="28"/>
          <w:szCs w:val="28"/>
        </w:rPr>
        <w:t xml:space="preserve"> немає. Досягнення цілей не передбачає додаткових організаційних заходів. Можлива шкода у разі очікуваних наслідків дії </w:t>
      </w:r>
      <w:proofErr w:type="spellStart"/>
      <w:r w:rsidRPr="003E0594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3E0594">
        <w:rPr>
          <w:rFonts w:ascii="Times New Roman" w:eastAsia="Times New Roman" w:hAnsi="Times New Roman" w:cs="Times New Roman"/>
          <w:sz w:val="28"/>
          <w:szCs w:val="28"/>
        </w:rPr>
        <w:t xml:space="preserve"> не прогнозується.</w:t>
      </w:r>
    </w:p>
    <w:p w14:paraId="3BE6CA25" w14:textId="129F09B2" w:rsidR="00A62319" w:rsidRPr="003E0594" w:rsidRDefault="00CB389D" w:rsidP="003E0594">
      <w:pPr>
        <w:widowControl w:val="0"/>
        <w:tabs>
          <w:tab w:val="left" w:pos="-3686"/>
          <w:tab w:val="left" w:pos="99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89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FE5C76F" w14:textId="77777777" w:rsidR="00A62319" w:rsidRDefault="00C273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VI. Оцінка виконання вимог регуляторного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впроваджувати або виконувати ці вимоги</w:t>
      </w:r>
    </w:p>
    <w:p w14:paraId="37BC430C" w14:textId="77777777" w:rsidR="0039739E" w:rsidRDefault="0039739E" w:rsidP="00C27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C1E466" w14:textId="77777777" w:rsidR="0039739E" w:rsidRDefault="0039739E" w:rsidP="00C27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273C1">
        <w:rPr>
          <w:rFonts w:ascii="Times New Roman" w:eastAsia="Times New Roman" w:hAnsi="Times New Roman" w:cs="Times New Roman"/>
          <w:sz w:val="28"/>
          <w:szCs w:val="28"/>
        </w:rPr>
        <w:t xml:space="preserve">Реалізація регуляторного </w:t>
      </w:r>
      <w:proofErr w:type="spellStart"/>
      <w:r w:rsidR="00C273C1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="00C273C1">
        <w:rPr>
          <w:rFonts w:ascii="Times New Roman" w:eastAsia="Times New Roman" w:hAnsi="Times New Roman" w:cs="Times New Roman"/>
          <w:sz w:val="28"/>
          <w:szCs w:val="28"/>
        </w:rPr>
        <w:t xml:space="preserve"> не потребуватиме додаткових бюджетних витрат і ресурсів на адміністрування регулювання органами виконавчої влади чи органами місцевого самоврядування.</w:t>
      </w:r>
    </w:p>
    <w:p w14:paraId="7453FF1F" w14:textId="77777777" w:rsidR="0039739E" w:rsidRDefault="0039739E" w:rsidP="00C27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C273C1">
        <w:rPr>
          <w:rFonts w:ascii="Times New Roman" w:eastAsia="Times New Roman" w:hAnsi="Times New Roman" w:cs="Times New Roman"/>
          <w:sz w:val="28"/>
          <w:szCs w:val="28"/>
        </w:rPr>
        <w:t>Державне регулювання не передбачає утворення нового державного органу (або нового структурного підрозділу діючого органу).</w:t>
      </w:r>
    </w:p>
    <w:p w14:paraId="1283DDB8" w14:textId="77777777" w:rsidR="0039739E" w:rsidRDefault="0039739E" w:rsidP="00C27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273C1" w:rsidRPr="00C273C1">
        <w:rPr>
          <w:rFonts w:ascii="Times New Roman" w:eastAsia="Times New Roman" w:hAnsi="Times New Roman" w:cs="Times New Roman"/>
          <w:sz w:val="28"/>
          <w:szCs w:val="28"/>
        </w:rPr>
        <w:t xml:space="preserve">Розрахунок витрат на виконання вимог регуляторного </w:t>
      </w:r>
      <w:proofErr w:type="spellStart"/>
      <w:r w:rsidR="00C273C1" w:rsidRPr="00C273C1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="00C273C1" w:rsidRPr="00C273C1">
        <w:rPr>
          <w:rFonts w:ascii="Times New Roman" w:eastAsia="Times New Roman" w:hAnsi="Times New Roman" w:cs="Times New Roman"/>
          <w:sz w:val="28"/>
          <w:szCs w:val="28"/>
        </w:rPr>
        <w:t xml:space="preserve"> здійснено  відносно </w:t>
      </w:r>
      <w:proofErr w:type="spellStart"/>
      <w:r w:rsidR="00C273C1" w:rsidRPr="00C273C1">
        <w:rPr>
          <w:rFonts w:ascii="Times New Roman" w:eastAsia="Times New Roman" w:hAnsi="Times New Roman" w:cs="Times New Roman"/>
          <w:sz w:val="28"/>
          <w:szCs w:val="28"/>
        </w:rPr>
        <w:t>Дежпродспоживслужби</w:t>
      </w:r>
      <w:proofErr w:type="spellEnd"/>
      <w:r w:rsidR="00C273C1" w:rsidRPr="00C273C1">
        <w:rPr>
          <w:rFonts w:ascii="Times New Roman" w:eastAsia="Times New Roman" w:hAnsi="Times New Roman" w:cs="Times New Roman"/>
          <w:sz w:val="28"/>
          <w:szCs w:val="28"/>
        </w:rPr>
        <w:t xml:space="preserve"> (додається).</w:t>
      </w:r>
    </w:p>
    <w:p w14:paraId="6F309836" w14:textId="70AEB580" w:rsidR="00A62319" w:rsidRDefault="0039739E" w:rsidP="00C27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273C1">
        <w:rPr>
          <w:rFonts w:ascii="Times New Roman" w:eastAsia="Times New Roman" w:hAnsi="Times New Roman" w:cs="Times New Roman"/>
          <w:sz w:val="28"/>
          <w:szCs w:val="28"/>
        </w:rPr>
        <w:t xml:space="preserve">Розрахунок витрат суб’єктів малого підприємництва на виконання вимог регулювання (Додаток 4 (Тест малого підприємництва) до Методики проведення аналізу впливу регуляторного </w:t>
      </w:r>
      <w:proofErr w:type="spellStart"/>
      <w:r w:rsidR="00C273C1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="00C273C1">
        <w:rPr>
          <w:rFonts w:ascii="Times New Roman" w:eastAsia="Times New Roman" w:hAnsi="Times New Roman" w:cs="Times New Roman"/>
          <w:sz w:val="28"/>
          <w:szCs w:val="28"/>
        </w:rPr>
        <w:t xml:space="preserve">), а також витрат на одного суб’єкта господарювання великого і середнього підприємництва (Додаток 2 до Методики проведення аналізу впливу регуляторного </w:t>
      </w:r>
      <w:proofErr w:type="spellStart"/>
      <w:r w:rsidR="00C273C1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="00C273C1">
        <w:rPr>
          <w:rFonts w:ascii="Times New Roman" w:eastAsia="Times New Roman" w:hAnsi="Times New Roman" w:cs="Times New Roman"/>
          <w:sz w:val="28"/>
          <w:szCs w:val="28"/>
        </w:rPr>
        <w:t>), проведено в межах цього Аналізу.</w:t>
      </w:r>
    </w:p>
    <w:p w14:paraId="7975F3D2" w14:textId="3F9B31BF" w:rsidR="005C31E9" w:rsidRDefault="005C31E9" w:rsidP="00C27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D05104" w14:textId="77777777" w:rsidR="00432368" w:rsidRDefault="00432368" w:rsidP="00C27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1078EB" w14:textId="77777777" w:rsidR="005C31E9" w:rsidRDefault="005C31E9" w:rsidP="005C31E9">
      <w:pPr>
        <w:widowControl w:val="0"/>
        <w:tabs>
          <w:tab w:val="left" w:pos="99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ТЕСТ 1</w:t>
      </w:r>
    </w:p>
    <w:p w14:paraId="4EFBBC3E" w14:textId="77777777" w:rsidR="005C31E9" w:rsidRDefault="005C31E9" w:rsidP="005C31E9">
      <w:pPr>
        <w:widowControl w:val="0"/>
        <w:tabs>
          <w:tab w:val="left" w:pos="99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малого підприємництва (М-Тест)</w:t>
      </w:r>
    </w:p>
    <w:p w14:paraId="2A716D84" w14:textId="77777777" w:rsidR="005C31E9" w:rsidRDefault="005C31E9" w:rsidP="005C31E9">
      <w:pPr>
        <w:widowControl w:val="0"/>
        <w:tabs>
          <w:tab w:val="left" w:pos="99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83365F" w14:textId="77777777" w:rsidR="005C31E9" w:rsidRDefault="005C31E9" w:rsidP="005C31E9">
      <w:pPr>
        <w:widowControl w:val="0"/>
        <w:tabs>
          <w:tab w:val="left" w:pos="99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znysh7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1. Консультації з представниками мікро – та малого підприємництва щодо оцінки впливу регулювання.</w:t>
      </w:r>
    </w:p>
    <w:p w14:paraId="30C9B70D" w14:textId="77777777" w:rsidR="005C31E9" w:rsidRDefault="005C31E9" w:rsidP="005C31E9">
      <w:pPr>
        <w:widowControl w:val="0"/>
        <w:tabs>
          <w:tab w:val="left" w:pos="99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Консультації щодо визначення впливу запропонованого регулювання для суб’єктів малого підприємництва та визначення переліку процедур, виконання яких необхідно для здійснення регулювання, проведено розробником 01.06.2021 – 15.06.2021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802DB6" w14:textId="77777777" w:rsidR="005C31E9" w:rsidRDefault="005C31E9" w:rsidP="005C31E9">
      <w:pPr>
        <w:widowControl w:val="0"/>
        <w:tabs>
          <w:tab w:val="left" w:pos="99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2496"/>
        <w:gridCol w:w="2041"/>
        <w:gridCol w:w="3366"/>
      </w:tblGrid>
      <w:tr w:rsidR="005C31E9" w14:paraId="0BBBCA99" w14:textId="77777777" w:rsidTr="00FE27BE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7D9A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Порядковий номер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58A9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консультацій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0B76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учасників консультацій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6CF5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результати консультацій</w:t>
            </w:r>
          </w:p>
        </w:tc>
      </w:tr>
      <w:tr w:rsidR="005C31E9" w14:paraId="3B7B61C8" w14:textId="77777777" w:rsidTr="00FE27BE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1005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71BF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Телефонні розмови та взаємодії в текстових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месенджерах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із суб’єктами господарювання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95BC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35F9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Отримано інформацію щодо процедур, технологічних процесів та бізнес процесів продажу електроніки та побутової техніки – 15 годин</w:t>
            </w:r>
          </w:p>
        </w:tc>
      </w:tr>
    </w:tbl>
    <w:p w14:paraId="7CB85F6E" w14:textId="77403C19" w:rsidR="005C31E9" w:rsidRDefault="005C31E9" w:rsidP="00432368">
      <w:pPr>
        <w:widowControl w:val="0"/>
        <w:tabs>
          <w:tab w:val="left" w:pos="99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31EA55" w14:textId="77777777" w:rsidR="005C31E9" w:rsidRDefault="005C31E9" w:rsidP="005C31E9">
      <w:pPr>
        <w:widowControl w:val="0"/>
        <w:tabs>
          <w:tab w:val="left" w:pos="99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F7A3F5" w14:textId="77777777" w:rsidR="005C31E9" w:rsidRPr="00C273C1" w:rsidRDefault="005C31E9" w:rsidP="005C31E9">
      <w:pPr>
        <w:widowControl w:val="0"/>
        <w:tabs>
          <w:tab w:val="left" w:pos="99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Вимірювання впливу регулювання на суб’єктів малого підприємництва</w:t>
      </w:r>
    </w:p>
    <w:p w14:paraId="6059C91D" w14:textId="77777777" w:rsidR="005C31E9" w:rsidRDefault="005C31E9" w:rsidP="005C31E9">
      <w:pPr>
        <w:widowControl w:val="0"/>
        <w:tabs>
          <w:tab w:val="left" w:pos="142"/>
          <w:tab w:val="left" w:pos="99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Кількість суб'єктів малого (мікро) підприємництва, на яких поширюється регулювання – 4500.</w:t>
      </w:r>
    </w:p>
    <w:p w14:paraId="6F8558F1" w14:textId="77777777" w:rsidR="005C31E9" w:rsidRDefault="005C31E9" w:rsidP="005C31E9">
      <w:pPr>
        <w:widowControl w:val="0"/>
        <w:tabs>
          <w:tab w:val="left" w:pos="142"/>
          <w:tab w:val="left" w:pos="99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Питома вага суб'єктів малого (мікро) підприємництва у загальній кількості суб'єктів господарювання, на яких проблема справляє вплив - 30%.</w:t>
      </w:r>
    </w:p>
    <w:p w14:paraId="69B1F59B" w14:textId="35C0DE1F" w:rsidR="005C31E9" w:rsidRDefault="005C31E9" w:rsidP="005C31E9">
      <w:pPr>
        <w:widowControl w:val="0"/>
        <w:tabs>
          <w:tab w:val="left" w:pos="99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1612AB" w14:textId="77777777" w:rsidR="00432368" w:rsidRDefault="00432368" w:rsidP="005C31E9">
      <w:pPr>
        <w:widowControl w:val="0"/>
        <w:tabs>
          <w:tab w:val="left" w:pos="99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28366A" w14:textId="77777777" w:rsidR="005C31E9" w:rsidRPr="00C273C1" w:rsidRDefault="005C31E9" w:rsidP="005C31E9">
      <w:pPr>
        <w:pStyle w:val="ListParagraph"/>
        <w:widowControl w:val="0"/>
        <w:numPr>
          <w:ilvl w:val="0"/>
          <w:numId w:val="4"/>
        </w:numPr>
        <w:tabs>
          <w:tab w:val="left" w:pos="99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39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Розрахунок витрат суб’єкта малого підприємництва на виконання вимог регулювання.</w:t>
      </w:r>
    </w:p>
    <w:p w14:paraId="00BC6B0F" w14:textId="77777777" w:rsidR="005C31E9" w:rsidRDefault="005C31E9" w:rsidP="005C31E9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розрахунку вартості 1 години роботи використано вартість 1 години роботи, яка відповідно до Закону України «Про Державний бюджет України на 2021 рік», з 1 січня 2021 року становить 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36,11 грн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63DD50" w14:textId="77777777" w:rsidR="005C31E9" w:rsidRDefault="005C31E9" w:rsidP="005C31E9">
      <w:pPr>
        <w:widowControl w:val="0"/>
        <w:tabs>
          <w:tab w:val="left" w:pos="99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Інформація про розмір часу, який витрачається суб’єктами на отримання зазначеної інформації є оціночною.</w:t>
      </w:r>
    </w:p>
    <w:p w14:paraId="2D2E2F1D" w14:textId="77777777" w:rsidR="005C31E9" w:rsidRDefault="005C31E9" w:rsidP="005C31E9">
      <w:pPr>
        <w:widowControl w:val="0"/>
        <w:tabs>
          <w:tab w:val="left" w:pos="99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8"/>
        <w:gridCol w:w="3179"/>
        <w:gridCol w:w="112"/>
        <w:gridCol w:w="1797"/>
        <w:gridCol w:w="64"/>
        <w:gridCol w:w="1845"/>
        <w:gridCol w:w="15"/>
        <w:gridCol w:w="1618"/>
      </w:tblGrid>
      <w:tr w:rsidR="005C31E9" w14:paraId="51E60B60" w14:textId="77777777" w:rsidTr="00FE27BE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43CD" w14:textId="77777777" w:rsidR="005C31E9" w:rsidRDefault="005C31E9" w:rsidP="00FE27BE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E844" w14:textId="77777777" w:rsidR="005C31E9" w:rsidRDefault="005C31E9" w:rsidP="00FE27BE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оцінки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358B" w14:textId="77777777" w:rsidR="005C31E9" w:rsidRDefault="005C31E9" w:rsidP="00FE27BE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перший рік (стартовий рік впровадження регулювання)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0237" w14:textId="77777777" w:rsidR="005C31E9" w:rsidRDefault="005C31E9" w:rsidP="00FE27BE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Періодичні (за наступний рік)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E753" w14:textId="77777777" w:rsidR="005C31E9" w:rsidRDefault="005C31E9" w:rsidP="00FE27BE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за</w:t>
            </w:r>
          </w:p>
          <w:p w14:paraId="14D531D9" w14:textId="77777777" w:rsidR="005C31E9" w:rsidRDefault="005C31E9" w:rsidP="00FE27BE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п’ять років</w:t>
            </w:r>
          </w:p>
        </w:tc>
      </w:tr>
      <w:tr w:rsidR="005C31E9" w14:paraId="5A928C0B" w14:textId="77777777" w:rsidTr="00FE27BE">
        <w:tc>
          <w:tcPr>
            <w:tcW w:w="96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4EE6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«прямих» витрат суб’єктів малого підприємництва на виконання регулювання</w:t>
            </w:r>
          </w:p>
        </w:tc>
      </w:tr>
      <w:tr w:rsidR="005C31E9" w14:paraId="192B3031" w14:textId="77777777" w:rsidTr="00FE27BE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6E92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9D8C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DAC7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D2BF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A3AF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31E9" w14:paraId="2839967C" w14:textId="77777777" w:rsidTr="00FE27BE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8372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765E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D8B3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4216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37F4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C31E9" w14:paraId="30320941" w14:textId="77777777" w:rsidTr="00FE27BE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DCDA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6DD1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9D81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28A4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000E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31E9" w14:paraId="15C34254" w14:textId="77777777" w:rsidTr="00FE27BE">
        <w:trPr>
          <w:trHeight w:val="84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D94F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653E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Процедури обслуговування обладнання (технічне обслуговування)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E88B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0159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9FE7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C31E9" w14:paraId="7F89A529" w14:textId="77777777" w:rsidTr="00FE27BE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4915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B027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процедури:</w:t>
            </w:r>
          </w:p>
          <w:p w14:paraId="1BE69605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0D16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0BF1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D546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31E9" w14:paraId="781E292B" w14:textId="77777777" w:rsidTr="00FE27BE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0D37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EE32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Разом, гривень</w:t>
            </w:r>
          </w:p>
          <w:p w14:paraId="5EEBA743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Формула:</w:t>
            </w:r>
          </w:p>
          <w:p w14:paraId="117CB0E6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(сума рядків 1 + 2 + 3 + 4 + 5)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2F2F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10CB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F2D1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C31E9" w14:paraId="513F186E" w14:textId="77777777" w:rsidTr="00FE27BE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5088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3942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суб’єктів господарювання, що повинні виконати вимоги регулювання, одиниць.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A09A" w14:textId="77777777" w:rsidR="005C31E9" w:rsidRDefault="005C31E9" w:rsidP="00FE27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DEBA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7AEA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C31E9" w14:paraId="58A2220F" w14:textId="77777777" w:rsidTr="00FE27BE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215A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8165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Сумарно, гривень</w:t>
            </w:r>
          </w:p>
          <w:p w14:paraId="63EDB15E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Формула:</w:t>
            </w:r>
          </w:p>
          <w:p w14:paraId="30BA4D66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відповідний стовпчик “разом” Х  кількість суб’єктів малого підприємництва, що повинні виконати вимоги регулювання (рядок 6 Х рядок 7)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0B42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CE92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B0F3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5F0173BC" w14:textId="487CE1ED" w:rsidR="005C31E9" w:rsidRDefault="005C31E9" w:rsidP="005C31E9">
      <w:pPr>
        <w:widowControl w:val="0"/>
        <w:tabs>
          <w:tab w:val="left" w:pos="990"/>
        </w:tabs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F428B8" w14:textId="26CB2311" w:rsidR="005C31E9" w:rsidRDefault="005C31E9" w:rsidP="005C31E9">
      <w:pPr>
        <w:widowControl w:val="0"/>
        <w:tabs>
          <w:tab w:val="left" w:pos="990"/>
        </w:tabs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0CFF58" w14:textId="77777777" w:rsidR="005C31E9" w:rsidRDefault="005C31E9" w:rsidP="005C31E9">
      <w:pPr>
        <w:widowControl w:val="0"/>
        <w:tabs>
          <w:tab w:val="left" w:pos="990"/>
        </w:tabs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2478"/>
        <w:gridCol w:w="2332"/>
        <w:gridCol w:w="1897"/>
        <w:gridCol w:w="2197"/>
      </w:tblGrid>
      <w:tr w:rsidR="005C31E9" w14:paraId="0BF22F53" w14:textId="77777777" w:rsidTr="00FE27BE"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EEC7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2et92p0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вартості адміністративних процедур суб’єктів малого підприємництва щодо виконання регулювання</w:t>
            </w:r>
          </w:p>
        </w:tc>
      </w:tr>
      <w:tr w:rsidR="005C31E9" w14:paraId="11AFC2F4" w14:textId="77777777" w:rsidTr="00FE27BE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2D43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4053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Ознайомлення з регуляторним актом</w:t>
            </w:r>
          </w:p>
          <w:p w14:paraId="3B0F99F4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EB66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81 247 (0.5 год х 36.11 х 4500)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8603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  <w:p w14:paraId="042218C1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(припущено, що суб’єкт повинен виконувати вимоги регулювання лише в перший рік)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5AAA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  <w:p w14:paraId="79CEE839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(припущено, що суб’єкт повинен виконувати вимоги регулювання лише в перший рік)</w:t>
            </w:r>
          </w:p>
        </w:tc>
      </w:tr>
      <w:tr w:rsidR="005C31E9" w14:paraId="341AA2FB" w14:textId="77777777" w:rsidTr="00FE27BE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C204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CFD9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Процедури організації виконання вимог регулювання</w:t>
            </w:r>
          </w:p>
          <w:p w14:paraId="6B7B7ABE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Формула:</w:t>
            </w:r>
          </w:p>
          <w:p w14:paraId="7B20ACBA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 </w:t>
            </w:r>
          </w:p>
          <w:p w14:paraId="2F8F5661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95FD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126 385 000 (0.5 год внесення інформації у електронну систему х 36.11 х 7 000 000)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(розраховано лише щодо мобільних телефонів)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E114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91C3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31E9" w14:paraId="0C698F40" w14:textId="77777777" w:rsidTr="00FE27BE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5969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165D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Процедури офіційного звітування.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EC7C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573F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CBA7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31E9" w14:paraId="55B05A6C" w14:textId="77777777" w:rsidTr="00FE27BE">
        <w:trPr>
          <w:trHeight w:val="8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4BF6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01AC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Процедури щодо забезпечення процесу перевірок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ED23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46C3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61A8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31E9" w14:paraId="6F6FC783" w14:textId="77777777" w:rsidTr="00FE27BE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CCC1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FB0D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процедури: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13FC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AAD4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394C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1E9" w14:paraId="25ACE458" w14:textId="77777777" w:rsidTr="00FE27BE">
        <w:trPr>
          <w:trHeight w:val="41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E18E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CCE4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Разом, гривень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2B88" w14:textId="77777777" w:rsidR="005C31E9" w:rsidRDefault="005C31E9" w:rsidP="00FE27BE">
            <w:pPr>
              <w:widowControl w:val="0"/>
              <w:tabs>
                <w:tab w:val="left" w:pos="360"/>
                <w:tab w:val="center" w:pos="813"/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tyjcwt" w:colFirst="0" w:colLast="0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 грн.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DF0B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6C48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C31E9" w14:paraId="4934B10D" w14:textId="77777777" w:rsidTr="00FE27BE">
        <w:trPr>
          <w:trHeight w:val="92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C3CE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ACC0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суб’єктів малого підприємництва, що повинні виконати вимоги регулювання, одиниць.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FF6A" w14:textId="77777777" w:rsidR="005C31E9" w:rsidRDefault="005C31E9" w:rsidP="00FE27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7227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2AB2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C31E9" w14:paraId="2F897C93" w14:textId="77777777" w:rsidTr="00FE27BE">
        <w:trPr>
          <w:trHeight w:val="4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1705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BF62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Сумарно, гривень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DEA7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126 466 247,00 грн.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9484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82B6" w14:textId="77777777" w:rsidR="005C31E9" w:rsidRDefault="005C31E9" w:rsidP="00FE27BE">
            <w:pPr>
              <w:widowControl w:val="0"/>
              <w:tabs>
                <w:tab w:val="left" w:pos="990"/>
              </w:tabs>
              <w:spacing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51D82501" w14:textId="77777777" w:rsidR="005C31E9" w:rsidRDefault="005C31E9" w:rsidP="005C31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4C5285" w14:textId="77777777" w:rsidR="00A62319" w:rsidRDefault="00A6231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067862" w14:textId="77777777" w:rsidR="00A62319" w:rsidRDefault="00C273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VII. Обґрунтування запропонованого строку дії регуляторного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</w:p>
    <w:p w14:paraId="784506B0" w14:textId="77777777" w:rsidR="00A62319" w:rsidRDefault="00C273C1">
      <w:pPr>
        <w:widowControl w:val="0"/>
        <w:tabs>
          <w:tab w:val="left" w:pos="99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Строк дії цього регуляторного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безстроково, оскільки предметом регулювання є правовідносини щодо захисту прав споживачів. Термін набрання чинності регуляторним актом – з дня його офіційного опублікування.</w:t>
      </w:r>
    </w:p>
    <w:p w14:paraId="0B1E8BE5" w14:textId="77777777" w:rsidR="00A62319" w:rsidRDefault="00A6231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E990B5" w14:textId="77777777" w:rsidR="00A62319" w:rsidRDefault="00C273C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VIII. Визначення показників результативності дії регуляторного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</w:p>
    <w:p w14:paraId="7461324A" w14:textId="77777777" w:rsidR="00A62319" w:rsidRDefault="00A6231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D3261C" w14:textId="77777777" w:rsidR="00A62319" w:rsidRDefault="00C273C1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Прогнозними значеннями показників результативності регуляторного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є:</w:t>
      </w:r>
    </w:p>
    <w:p w14:paraId="23CCA0C6" w14:textId="0E5759BE" w:rsidR="0039739E" w:rsidRDefault="00C273C1" w:rsidP="00C273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Pr="0039739E">
        <w:rPr>
          <w:rFonts w:ascii="Times New Roman" w:eastAsia="Times New Roman" w:hAnsi="Times New Roman" w:cs="Times New Roman"/>
          <w:sz w:val="28"/>
          <w:szCs w:val="28"/>
        </w:rPr>
        <w:t xml:space="preserve">Розмір надходжень до державного та місцевих бюджетів і державних цільових фондів, пов’язаних із дією </w:t>
      </w:r>
      <w:proofErr w:type="spellStart"/>
      <w:r w:rsidRPr="0039739E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39739E">
        <w:rPr>
          <w:rFonts w:ascii="Times New Roman" w:eastAsia="Times New Roman" w:hAnsi="Times New Roman" w:cs="Times New Roman"/>
          <w:sz w:val="28"/>
          <w:szCs w:val="28"/>
        </w:rPr>
        <w:t xml:space="preserve">  – не прогнозуються. </w:t>
      </w:r>
    </w:p>
    <w:p w14:paraId="3F2698C6" w14:textId="22040DA5" w:rsidR="0039739E" w:rsidRDefault="00C273C1" w:rsidP="00C273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Pr="0039739E">
        <w:rPr>
          <w:rFonts w:ascii="Times New Roman" w:eastAsia="Times New Roman" w:hAnsi="Times New Roman" w:cs="Times New Roman"/>
          <w:sz w:val="28"/>
          <w:szCs w:val="28"/>
        </w:rPr>
        <w:t xml:space="preserve">Кількість суб’єктів підприємництва - 4530. </w:t>
      </w:r>
    </w:p>
    <w:p w14:paraId="5A9035DE" w14:textId="737D554E" w:rsidR="0039739E" w:rsidRDefault="00C273C1" w:rsidP="00C273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Pr="0039739E">
        <w:rPr>
          <w:rFonts w:ascii="Times New Roman" w:eastAsia="Times New Roman" w:hAnsi="Times New Roman" w:cs="Times New Roman"/>
          <w:sz w:val="28"/>
          <w:szCs w:val="28"/>
        </w:rPr>
        <w:t xml:space="preserve">Розмір коштів і час, що витрачатимуться суб'єктами господарювання та/або фізичними особами, пов'язаними з виконанням вимог </w:t>
      </w:r>
      <w:proofErr w:type="spellStart"/>
      <w:r w:rsidRPr="0039739E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39739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56E5603" w14:textId="77777777" w:rsidR="0039739E" w:rsidRDefault="00C273C1" w:rsidP="00C273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39E">
        <w:rPr>
          <w:rFonts w:ascii="Times New Roman" w:eastAsia="Times New Roman" w:hAnsi="Times New Roman" w:cs="Times New Roman"/>
          <w:sz w:val="28"/>
          <w:szCs w:val="28"/>
        </w:rPr>
        <w:t xml:space="preserve">для одного суб’єкта господарювання великого підприємництва - </w:t>
      </w:r>
      <w:r w:rsidRPr="00C273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39E">
        <w:rPr>
          <w:rFonts w:ascii="Times New Roman" w:eastAsia="Times New Roman" w:hAnsi="Times New Roman" w:cs="Times New Roman"/>
          <w:sz w:val="28"/>
          <w:szCs w:val="28"/>
        </w:rPr>
        <w:t>0.00 грн., 0 год.</w:t>
      </w:r>
    </w:p>
    <w:p w14:paraId="3C45B77A" w14:textId="77777777" w:rsidR="0039739E" w:rsidRDefault="00C273C1" w:rsidP="00C273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одного суб’єкта господарювання середнього підприємництва – до 12 108,33 грн., 1 год.</w:t>
      </w:r>
    </w:p>
    <w:p w14:paraId="42E9F141" w14:textId="77777777" w:rsidR="0039739E" w:rsidRDefault="00C273C1" w:rsidP="00C273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одного суб’єкта господарювання малого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мікропідприємництва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28 103, 61 грн., 1 год.</w:t>
      </w:r>
    </w:p>
    <w:p w14:paraId="2FCDE056" w14:textId="35DD9427" w:rsidR="0039739E" w:rsidRDefault="00C273C1" w:rsidP="00C273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Pr="0039739E">
        <w:rPr>
          <w:rFonts w:ascii="Times New Roman" w:eastAsia="Times New Roman" w:hAnsi="Times New Roman" w:cs="Times New Roman"/>
          <w:sz w:val="28"/>
          <w:szCs w:val="28"/>
        </w:rPr>
        <w:t xml:space="preserve">Рівень поінформованості суб’єктів господарювання і фізичних осіб – високий. </w:t>
      </w:r>
      <w:proofErr w:type="spellStart"/>
      <w:r w:rsidRPr="0039739E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3973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739E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39739E">
        <w:rPr>
          <w:rFonts w:ascii="Times New Roman" w:eastAsia="Times New Roman" w:hAnsi="Times New Roman" w:cs="Times New Roman"/>
          <w:sz w:val="28"/>
          <w:szCs w:val="28"/>
        </w:rPr>
        <w:t xml:space="preserve"> та відповідний аналіз регуляторного впливу оприлюднено на офіційному веб-сайті Міністерства цифрової трансформації.</w:t>
      </w:r>
    </w:p>
    <w:p w14:paraId="15436BCE" w14:textId="36923B28" w:rsidR="0039739E" w:rsidRDefault="00C273C1" w:rsidP="00C273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r w:rsidRPr="0039739E">
        <w:rPr>
          <w:rFonts w:ascii="Times New Roman" w:eastAsia="Times New Roman" w:hAnsi="Times New Roman" w:cs="Times New Roman"/>
          <w:sz w:val="28"/>
          <w:szCs w:val="28"/>
        </w:rPr>
        <w:t xml:space="preserve">Кількість звернень до </w:t>
      </w:r>
      <w:proofErr w:type="spellStart"/>
      <w:r w:rsidRPr="0039739E">
        <w:rPr>
          <w:rFonts w:ascii="Times New Roman" w:eastAsia="Times New Roman" w:hAnsi="Times New Roman" w:cs="Times New Roman"/>
          <w:sz w:val="28"/>
          <w:szCs w:val="28"/>
        </w:rPr>
        <w:t>Держпродспоживслужби</w:t>
      </w:r>
      <w:proofErr w:type="spellEnd"/>
      <w:r w:rsidRPr="0039739E">
        <w:rPr>
          <w:rFonts w:ascii="Times New Roman" w:eastAsia="Times New Roman" w:hAnsi="Times New Roman" w:cs="Times New Roman"/>
          <w:sz w:val="28"/>
          <w:szCs w:val="28"/>
        </w:rPr>
        <w:t xml:space="preserve"> - зменшиться.</w:t>
      </w:r>
    </w:p>
    <w:p w14:paraId="21240A34" w14:textId="4512851B" w:rsidR="0039739E" w:rsidRDefault="00C273C1" w:rsidP="00C273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r w:rsidRPr="0039739E">
        <w:rPr>
          <w:rFonts w:ascii="Times New Roman" w:eastAsia="Times New Roman" w:hAnsi="Times New Roman" w:cs="Times New Roman"/>
          <w:sz w:val="28"/>
          <w:szCs w:val="28"/>
        </w:rPr>
        <w:t>Кількість затриманих товарів на митниці - зменшиться.</w:t>
      </w:r>
    </w:p>
    <w:p w14:paraId="19E6DAF9" w14:textId="017FE05D" w:rsidR="00A62319" w:rsidRPr="0039739E" w:rsidRDefault="00C273C1" w:rsidP="00C273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</w:t>
      </w:r>
      <w:r w:rsidRPr="0039739E">
        <w:rPr>
          <w:rFonts w:ascii="Times New Roman" w:eastAsia="Times New Roman" w:hAnsi="Times New Roman" w:cs="Times New Roman"/>
          <w:sz w:val="28"/>
          <w:szCs w:val="28"/>
        </w:rPr>
        <w:t xml:space="preserve">Кількість звернень до сервісних центрів та проведеного гарантійного ремонту - збільшиться. </w:t>
      </w:r>
    </w:p>
    <w:p w14:paraId="486B47EA" w14:textId="77777777" w:rsidR="00A62319" w:rsidRDefault="00A62319">
      <w:pPr>
        <w:widowControl w:val="0"/>
        <w:tabs>
          <w:tab w:val="left" w:pos="99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B2C475" w14:textId="77777777" w:rsidR="00A62319" w:rsidRDefault="00C273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IX. Визначення заходів, за допомогою яких здійснюватиметься відстеження результативності дії регуляторного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</w:p>
    <w:p w14:paraId="23279E4A" w14:textId="77777777" w:rsidR="00A62319" w:rsidRDefault="00C273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Відстеження результативності регуляторного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здійснюватиметься шляхом проведення базового, повторного та періодичного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відстежень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статистичних показників результативності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визначених під час проведення аналізу впливу регуляторного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1F031EF" w14:textId="77777777" w:rsidR="00A62319" w:rsidRDefault="00C273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Базове відстеження результативності цього регуляторного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здійснюватиметься через 1 рік після набрання ним чинності. </w:t>
      </w:r>
    </w:p>
    <w:p w14:paraId="36B86861" w14:textId="77777777" w:rsidR="00A62319" w:rsidRDefault="00C273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Повторне відстеження результативності регуляторного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здійснюватиметься через 2 роки з дня набрання чинності цим регуляторним актом. Періодичне відстеження результативності буде здійснюватися один раз на кожні три роки починаючи з дня закінчення заходів з повторного відстеження результативності цього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8920D0" w14:textId="77777777" w:rsidR="00A62319" w:rsidRDefault="00C273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 даних, за допомогою яких здійснюватиметься відстеження результативності – статистичні.</w:t>
      </w:r>
    </w:p>
    <w:p w14:paraId="36BCA1A8" w14:textId="77777777" w:rsidR="00A62319" w:rsidRDefault="00C273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змін.</w:t>
      </w:r>
    </w:p>
    <w:p w14:paraId="7D92788D" w14:textId="77777777" w:rsidR="00A62319" w:rsidRDefault="00C273C1">
      <w:pPr>
        <w:widowControl w:val="0"/>
        <w:tabs>
          <w:tab w:val="left" w:pos="99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Відстеження результативності регуляторного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буде здійснюватися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Держпродспоживслужбою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Мінцифри. </w:t>
      </w:r>
    </w:p>
    <w:p w14:paraId="7727C735" w14:textId="77777777" w:rsidR="00A62319" w:rsidRDefault="00C273C1">
      <w:pPr>
        <w:widowControl w:val="0"/>
        <w:tabs>
          <w:tab w:val="left" w:pos="99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відстеження результативності будуть використовуватися статистичні дані, отримані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Держпродспоживслужби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C12448C" w14:textId="77777777" w:rsidR="00A62319" w:rsidRDefault="00C273C1">
      <w:pPr>
        <w:widowControl w:val="0"/>
        <w:tabs>
          <w:tab w:val="left" w:pos="99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4i7ojhp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Строк виконання заходів 30 робочих днів.</w:t>
      </w:r>
    </w:p>
    <w:p w14:paraId="73DC9848" w14:textId="77777777" w:rsidR="00A62319" w:rsidRDefault="00A6231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0CAF1CC" w14:textId="77777777" w:rsidR="00A62319" w:rsidRDefault="00A6231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B52BA78" w14:textId="77777777" w:rsidR="00A01C1E" w:rsidRDefault="00A01C1E" w:rsidP="00A01C1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AB11D3" w14:textId="0C426CC0" w:rsidR="00A62319" w:rsidRDefault="00A01C1E" w:rsidP="00A01C1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C1E">
        <w:rPr>
          <w:rFonts w:ascii="TimesNewRomanPS" w:eastAsia="Times New Roman" w:hAnsi="TimesNewRomanPS" w:cs="Times New Roman"/>
          <w:b/>
          <w:bCs/>
          <w:sz w:val="28"/>
          <w:szCs w:val="28"/>
          <w:lang w:val="en-UA"/>
        </w:rPr>
        <w:t>Віце-прем’єр-міністр України –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01C1E">
        <w:rPr>
          <w:rFonts w:ascii="TimesNewRomanPS" w:eastAsia="Times New Roman" w:hAnsi="TimesNewRomanPS" w:cs="Times New Roman"/>
          <w:b/>
          <w:bCs/>
          <w:sz w:val="28"/>
          <w:szCs w:val="28"/>
          <w:lang w:val="en-UA"/>
        </w:rPr>
        <w:t xml:space="preserve">Міністр цифрової </w:t>
      </w:r>
      <w:r w:rsidR="00C273C1">
        <w:rPr>
          <w:rFonts w:ascii="Times New Roman" w:eastAsia="Times New Roman" w:hAnsi="Times New Roman" w:cs="Times New Roman"/>
          <w:b/>
          <w:sz w:val="28"/>
          <w:szCs w:val="28"/>
        </w:rPr>
        <w:t>трансформації України</w:t>
      </w:r>
      <w:r w:rsidR="00C273C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C273C1">
        <w:rPr>
          <w:rFonts w:ascii="Times New Roman" w:eastAsia="Times New Roman" w:hAnsi="Times New Roman" w:cs="Times New Roman"/>
          <w:b/>
          <w:sz w:val="28"/>
          <w:szCs w:val="28"/>
        </w:rPr>
        <w:t>Михайло ФЕДОРОВ</w:t>
      </w:r>
    </w:p>
    <w:p w14:paraId="21D7A917" w14:textId="77777777" w:rsidR="00A62319" w:rsidRDefault="00C273C1">
      <w:pPr>
        <w:spacing w:before="240"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  ____________  2021 р.</w:t>
      </w:r>
    </w:p>
    <w:p w14:paraId="697E9E3C" w14:textId="77777777" w:rsidR="00A62319" w:rsidRDefault="00A62319">
      <w:pPr>
        <w:spacing w:before="240"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</w:p>
    <w:p w14:paraId="39895D8E" w14:textId="77777777" w:rsidR="00A62319" w:rsidRDefault="00A62319" w:rsidP="00A01C1E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22D089E" w14:textId="77777777" w:rsidR="005C31E9" w:rsidRDefault="005C31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5D6F0CB" w14:textId="6F1A0145" w:rsidR="00A62319" w:rsidRDefault="005C31E9" w:rsidP="005C31E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FAE33" wp14:editId="20E44837">
                <wp:simplePos x="0" y="0"/>
                <wp:positionH relativeFrom="column">
                  <wp:posOffset>2590277</wp:posOffset>
                </wp:positionH>
                <wp:positionV relativeFrom="paragraph">
                  <wp:posOffset>-457200</wp:posOffset>
                </wp:positionV>
                <wp:extent cx="600635" cy="233082"/>
                <wp:effectExtent l="0" t="0" r="9525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635" cy="23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522B98C" w14:textId="77777777" w:rsidR="005C31E9" w:rsidRPr="005C31E9" w:rsidRDefault="005C31E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AFAE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3.95pt;margin-top:-36pt;width:47.3pt;height:1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" fillcolor="white [3201]" strokecolor="white [3212]" strokeweight="0">
                <v:textbox>
                  <w:txbxContent>
                    <w:p w14:paraId="3522B98C" w14:textId="77777777" w:rsidR="005C31E9" w:rsidRPr="005C31E9" w:rsidRDefault="005C31E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73C1">
        <w:rPr>
          <w:rFonts w:ascii="Times New Roman" w:eastAsia="Times New Roman" w:hAnsi="Times New Roman" w:cs="Times New Roman"/>
          <w:sz w:val="28"/>
          <w:szCs w:val="28"/>
        </w:rPr>
        <w:t>БЮДЖЕТНІ ВИТРАТИ</w:t>
      </w:r>
    </w:p>
    <w:p w14:paraId="01E07E48" w14:textId="77777777" w:rsidR="00A62319" w:rsidRDefault="00C273C1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адміністрування регулювання для суб'єктів великого і середнього підприємництва</w:t>
      </w:r>
    </w:p>
    <w:p w14:paraId="1C593E2A" w14:textId="77777777" w:rsidR="00A62319" w:rsidRDefault="00A6231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26B298F8" w14:textId="77777777" w:rsidR="00A62319" w:rsidRDefault="00C273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2xcytpi" w:colFirst="0" w:colLast="0"/>
      <w:bookmarkEnd w:id="6"/>
      <w:r>
        <w:rPr>
          <w:rFonts w:ascii="Times New Roman" w:eastAsia="Times New Roman" w:hAnsi="Times New Roman" w:cs="Times New Roman"/>
          <w:sz w:val="28"/>
          <w:szCs w:val="28"/>
        </w:rPr>
        <w:t xml:space="preserve">Розрахунок витрат на адміністрування регулювання здійснюється відносно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Держпродспоживслужби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A3260E" w14:textId="77777777" w:rsidR="00A62319" w:rsidRDefault="00A62319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7"/>
        <w:gridCol w:w="1247"/>
        <w:gridCol w:w="1614"/>
        <w:gridCol w:w="1435"/>
        <w:gridCol w:w="1530"/>
        <w:gridCol w:w="1865"/>
      </w:tblGrid>
      <w:tr w:rsidR="00A62319" w14:paraId="03719B78" w14:textId="77777777">
        <w:tc>
          <w:tcPr>
            <w:tcW w:w="1937" w:type="dxa"/>
          </w:tcPr>
          <w:p w14:paraId="09F7B743" w14:textId="77777777" w:rsidR="00A62319" w:rsidRDefault="00C273C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Процедура регулювання суб'єктів великого і середнього підприємництва (розрахунок на одного типового суб'єкта господарювання)</w:t>
            </w:r>
          </w:p>
        </w:tc>
        <w:tc>
          <w:tcPr>
            <w:tcW w:w="1247" w:type="dxa"/>
          </w:tcPr>
          <w:p w14:paraId="7F3E4673" w14:textId="77777777" w:rsidR="00A62319" w:rsidRDefault="00C273C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Планові витрати часу на процедуру</w:t>
            </w:r>
          </w:p>
        </w:tc>
        <w:tc>
          <w:tcPr>
            <w:tcW w:w="1614" w:type="dxa"/>
          </w:tcPr>
          <w:p w14:paraId="1321A410" w14:textId="77777777" w:rsidR="00A62319" w:rsidRDefault="00C273C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Вартість часу співробітника органу державної влади відповідної категорії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 xml:space="preserve"> (заробітна плата)</w:t>
            </w:r>
          </w:p>
        </w:tc>
        <w:tc>
          <w:tcPr>
            <w:tcW w:w="1435" w:type="dxa"/>
          </w:tcPr>
          <w:p w14:paraId="0C9FBE13" w14:textId="77777777" w:rsidR="00A62319" w:rsidRDefault="00C273C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Оцінка кількості процедур за рік, що припадають на одного суб'єкта</w:t>
            </w:r>
          </w:p>
        </w:tc>
        <w:tc>
          <w:tcPr>
            <w:tcW w:w="1530" w:type="dxa"/>
          </w:tcPr>
          <w:p w14:paraId="674BA495" w14:textId="77777777" w:rsidR="00A62319" w:rsidRDefault="00C273C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Оцінка кількості суб'єктів, що підпадають під дію процедури регулювання</w:t>
            </w:r>
          </w:p>
        </w:tc>
        <w:tc>
          <w:tcPr>
            <w:tcW w:w="1865" w:type="dxa"/>
          </w:tcPr>
          <w:p w14:paraId="5BF5E57C" w14:textId="77777777" w:rsidR="00A62319" w:rsidRDefault="00C273C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Витрати на адміністрування регулювання (за рік), гривень</w:t>
            </w:r>
          </w:p>
        </w:tc>
      </w:tr>
      <w:tr w:rsidR="00A62319" w14:paraId="327C7D91" w14:textId="77777777">
        <w:tc>
          <w:tcPr>
            <w:tcW w:w="1937" w:type="dxa"/>
          </w:tcPr>
          <w:p w14:paraId="386600C5" w14:textId="77777777" w:rsidR="00A62319" w:rsidRDefault="00C273C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Витрати на ознайомлення з регуляторним актом </w:t>
            </w:r>
          </w:p>
        </w:tc>
        <w:tc>
          <w:tcPr>
            <w:tcW w:w="1247" w:type="dxa"/>
          </w:tcPr>
          <w:p w14:paraId="3C38458E" w14:textId="77777777" w:rsidR="00A62319" w:rsidRDefault="00C273C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година</w:t>
            </w:r>
          </w:p>
        </w:tc>
        <w:tc>
          <w:tcPr>
            <w:tcW w:w="1614" w:type="dxa"/>
          </w:tcPr>
          <w:p w14:paraId="55D13712" w14:textId="77777777" w:rsidR="00A62319" w:rsidRDefault="00C273C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36,11 грн.</w:t>
            </w:r>
          </w:p>
        </w:tc>
        <w:tc>
          <w:tcPr>
            <w:tcW w:w="1435" w:type="dxa"/>
          </w:tcPr>
          <w:p w14:paraId="563A8940" w14:textId="77777777" w:rsidR="00A62319" w:rsidRDefault="00C273C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14:paraId="1EB042AE" w14:textId="77777777" w:rsidR="00A62319" w:rsidRDefault="00C273C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4530 одиниць</w:t>
            </w:r>
          </w:p>
        </w:tc>
        <w:tc>
          <w:tcPr>
            <w:tcW w:w="1865" w:type="dxa"/>
          </w:tcPr>
          <w:p w14:paraId="6AFACC4C" w14:textId="77777777" w:rsidR="00A62319" w:rsidRDefault="00C273C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163 578,3 грн.</w:t>
            </w:r>
          </w:p>
        </w:tc>
      </w:tr>
    </w:tbl>
    <w:p w14:paraId="6CE9E430" w14:textId="77777777" w:rsidR="00A62319" w:rsidRDefault="00A62319">
      <w:pPr>
        <w:spacing w:after="160" w:line="259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63E3EE56" w14:textId="77777777" w:rsidR="00A62319" w:rsidRDefault="00C273C1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>/ - Вартість однієї години робочого часу співробітника взято на підставі даних розміру мінімальної заробітної плати визначеної Законом України “Про державний бюджет на 2021 рік”, із розрахунку на одного штатного працівника – 36,11 гривень.</w:t>
      </w:r>
    </w:p>
    <w:p w14:paraId="3A3B3E79" w14:textId="77777777" w:rsidR="00A62319" w:rsidRDefault="00A62319">
      <w:pPr>
        <w:spacing w:before="120" w:after="12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86AA6" w14:textId="77777777" w:rsidR="00A62319" w:rsidRDefault="00A62319">
      <w:pPr>
        <w:spacing w:before="120" w:after="120" w:line="240" w:lineRule="auto"/>
        <w:ind w:right="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8008BE" w14:textId="77777777" w:rsidR="00A62319" w:rsidRDefault="00A62319">
      <w:pPr>
        <w:pStyle w:val="Heading2"/>
        <w:spacing w:before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9eve3mjoy19v" w:colFirst="0" w:colLast="0"/>
      <w:bookmarkEnd w:id="7"/>
    </w:p>
    <w:p w14:paraId="44DC41D5" w14:textId="77777777" w:rsidR="00A62319" w:rsidRDefault="00A623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655EE" w14:textId="77777777" w:rsidR="00A62319" w:rsidRDefault="00A6231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AB653A" w14:textId="77777777" w:rsidR="00A62319" w:rsidRDefault="00A623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F572CC6" w14:textId="77777777" w:rsidR="00A62319" w:rsidRDefault="00A6231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5D8570" w14:textId="77777777" w:rsidR="00A62319" w:rsidRDefault="00A6231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A62319" w:rsidSect="005C31E9">
      <w:headerReference w:type="even" r:id="rId9"/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86EF0" w14:textId="77777777" w:rsidR="006660F3" w:rsidRDefault="006660F3" w:rsidP="00F8375E">
      <w:pPr>
        <w:spacing w:line="240" w:lineRule="auto"/>
      </w:pPr>
      <w:r>
        <w:separator/>
      </w:r>
    </w:p>
  </w:endnote>
  <w:endnote w:type="continuationSeparator" w:id="0">
    <w:p w14:paraId="409B9855" w14:textId="77777777" w:rsidR="006660F3" w:rsidRDefault="006660F3" w:rsidP="00F837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39C9" w14:textId="77777777" w:rsidR="006660F3" w:rsidRDefault="006660F3" w:rsidP="00F8375E">
      <w:pPr>
        <w:spacing w:line="240" w:lineRule="auto"/>
      </w:pPr>
      <w:r>
        <w:separator/>
      </w:r>
    </w:p>
  </w:footnote>
  <w:footnote w:type="continuationSeparator" w:id="0">
    <w:p w14:paraId="1E332B47" w14:textId="77777777" w:rsidR="006660F3" w:rsidRDefault="006660F3" w:rsidP="00F837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9742697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0EB4522" w14:textId="1FBC45A6" w:rsidR="005C31E9" w:rsidRDefault="005C31E9" w:rsidP="00514C6A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90976039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B090267" w14:textId="71B4FB34" w:rsidR="003E0594" w:rsidRDefault="003E0594" w:rsidP="00514C6A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04271204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A3D8CF" w14:textId="4ABF119B" w:rsidR="003E0594" w:rsidRDefault="003E0594" w:rsidP="00514C6A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7051CD" w14:textId="77777777" w:rsidR="003E0594" w:rsidRDefault="003E05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3025921"/>
      <w:docPartObj>
        <w:docPartGallery w:val="Page Numbers (Top of Page)"/>
        <w:docPartUnique/>
      </w:docPartObj>
    </w:sdtPr>
    <w:sdtEndPr>
      <w:rPr>
        <w:rStyle w:val="PageNumber"/>
        <w:color w:val="FFFFFF" w:themeColor="background1"/>
      </w:rPr>
    </w:sdtEndPr>
    <w:sdtContent>
      <w:p w14:paraId="62F2CDB9" w14:textId="2AE64331" w:rsidR="005C31E9" w:rsidRDefault="005C31E9" w:rsidP="00514C6A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18</w:t>
        </w:r>
        <w:r>
          <w:rPr>
            <w:rStyle w:val="PageNumber"/>
          </w:rPr>
          <w:fldChar w:fldCharType="end"/>
        </w:r>
      </w:p>
    </w:sdtContent>
  </w:sdt>
  <w:p w14:paraId="1DEEB93D" w14:textId="4183E61F" w:rsidR="003E0594" w:rsidRPr="005C31E9" w:rsidRDefault="003E0594" w:rsidP="003E0594">
    <w:pPr>
      <w:pStyle w:val="Header"/>
      <w:tabs>
        <w:tab w:val="clear" w:pos="4513"/>
        <w:tab w:val="clear" w:pos="9026"/>
        <w:tab w:val="left" w:pos="5647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13E"/>
    <w:multiLevelType w:val="hybridMultilevel"/>
    <w:tmpl w:val="FD64A45A"/>
    <w:lvl w:ilvl="0" w:tplc="08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7DF5"/>
    <w:multiLevelType w:val="multilevel"/>
    <w:tmpl w:val="E602725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45D0"/>
    <w:multiLevelType w:val="hybridMultilevel"/>
    <w:tmpl w:val="A2926DB6"/>
    <w:lvl w:ilvl="0" w:tplc="ACE2D7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0C00AC"/>
    <w:multiLevelType w:val="multilevel"/>
    <w:tmpl w:val="0ED0860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6A67D9"/>
    <w:multiLevelType w:val="hybridMultilevel"/>
    <w:tmpl w:val="3DAEC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468BE"/>
    <w:multiLevelType w:val="multilevel"/>
    <w:tmpl w:val="DEA892A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558AB"/>
    <w:multiLevelType w:val="hybridMultilevel"/>
    <w:tmpl w:val="0108F810"/>
    <w:lvl w:ilvl="0" w:tplc="E36682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077DF6"/>
    <w:multiLevelType w:val="hybridMultilevel"/>
    <w:tmpl w:val="7BDAC98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7FF8"/>
    <w:multiLevelType w:val="hybridMultilevel"/>
    <w:tmpl w:val="CDB2A02C"/>
    <w:lvl w:ilvl="0" w:tplc="2FF05504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19"/>
    <w:rsid w:val="0039739E"/>
    <w:rsid w:val="003E0594"/>
    <w:rsid w:val="00432368"/>
    <w:rsid w:val="0048313C"/>
    <w:rsid w:val="005C31E9"/>
    <w:rsid w:val="006660F3"/>
    <w:rsid w:val="00826FB2"/>
    <w:rsid w:val="009C5A51"/>
    <w:rsid w:val="00A01C1E"/>
    <w:rsid w:val="00A62319"/>
    <w:rsid w:val="00AB7DC3"/>
    <w:rsid w:val="00C273C1"/>
    <w:rsid w:val="00CB389D"/>
    <w:rsid w:val="00F8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CABC9D"/>
  <w15:docId w15:val="{765CEECE-4A3E-6148-8DE1-5809867E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97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7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75E"/>
  </w:style>
  <w:style w:type="paragraph" w:styleId="Footer">
    <w:name w:val="footer"/>
    <w:basedOn w:val="Normal"/>
    <w:link w:val="FooterChar"/>
    <w:uiPriority w:val="99"/>
    <w:unhideWhenUsed/>
    <w:rsid w:val="00F8375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75E"/>
  </w:style>
  <w:style w:type="paragraph" w:styleId="NormalWeb">
    <w:name w:val="Normal (Web)"/>
    <w:basedOn w:val="Normal"/>
    <w:uiPriority w:val="99"/>
    <w:semiHidden/>
    <w:unhideWhenUsed/>
    <w:rsid w:val="00CB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/>
    </w:rPr>
  </w:style>
  <w:style w:type="character" w:styleId="CommentReference">
    <w:name w:val="annotation reference"/>
    <w:basedOn w:val="DefaultParagraphFont"/>
    <w:uiPriority w:val="99"/>
    <w:semiHidden/>
    <w:unhideWhenUsed/>
    <w:rsid w:val="00483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1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1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13C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E0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0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sta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008571-69E1-EC48-A8D5-7112631E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18</Pages>
  <Words>3744</Words>
  <Characters>21341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Mariia Hrynyshyn</cp:lastModifiedBy>
  <cp:revision>9</cp:revision>
  <dcterms:created xsi:type="dcterms:W3CDTF">2021-08-17T07:30:00Z</dcterms:created>
  <dcterms:modified xsi:type="dcterms:W3CDTF">2021-08-19T14:46:00Z</dcterms:modified>
</cp:coreProperties>
</file>