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2433A" w14:textId="77777777" w:rsidR="00B870BB" w:rsidRPr="009B44A3" w:rsidRDefault="00B870BB" w:rsidP="00A85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4A3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47D9E4D5" w14:textId="0F50588D" w:rsidR="00B870BB" w:rsidRPr="009B44A3" w:rsidRDefault="001B3365" w:rsidP="00A85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4A3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до </w:t>
      </w:r>
      <w:r w:rsidR="003C763E" w:rsidRPr="009B44A3">
        <w:rPr>
          <w:rFonts w:ascii="Times New Roman" w:eastAsia="Times New Roman" w:hAnsi="Times New Roman"/>
          <w:b/>
          <w:sz w:val="28"/>
          <w:szCs w:val="28"/>
        </w:rPr>
        <w:t>про</w:t>
      </w:r>
      <w:r w:rsidR="003C763E">
        <w:rPr>
          <w:rFonts w:ascii="Times New Roman" w:eastAsia="Times New Roman" w:hAnsi="Times New Roman"/>
          <w:b/>
          <w:sz w:val="28"/>
          <w:szCs w:val="28"/>
        </w:rPr>
        <w:t>е</w:t>
      </w:r>
      <w:r w:rsidR="003C763E" w:rsidRPr="009B44A3">
        <w:rPr>
          <w:rFonts w:ascii="Times New Roman" w:eastAsia="Times New Roman" w:hAnsi="Times New Roman"/>
          <w:b/>
          <w:sz w:val="28"/>
          <w:szCs w:val="28"/>
        </w:rPr>
        <w:t xml:space="preserve">кту </w:t>
      </w:r>
      <w:r w:rsidR="00AA5C4F" w:rsidRPr="009B44A3">
        <w:rPr>
          <w:rFonts w:ascii="Times New Roman" w:eastAsia="Times New Roman" w:hAnsi="Times New Roman"/>
          <w:b/>
          <w:sz w:val="28"/>
          <w:szCs w:val="28"/>
        </w:rPr>
        <w:t>постанови Кабінету Міністрів України</w:t>
      </w:r>
      <w:r w:rsidR="00AA5C4F" w:rsidRPr="009B44A3">
        <w:rPr>
          <w:b/>
          <w:sz w:val="28"/>
          <w:szCs w:val="28"/>
        </w:rPr>
        <w:br/>
      </w:r>
      <w:r w:rsidR="00867CF3" w:rsidRPr="009B44A3">
        <w:rPr>
          <w:rFonts w:ascii="Times New Roman" w:eastAsia="Times New Roman" w:hAnsi="Times New Roman"/>
          <w:b/>
          <w:sz w:val="28"/>
          <w:szCs w:val="28"/>
        </w:rPr>
        <w:t>«</w:t>
      </w:r>
      <w:r w:rsidR="00A83EDE" w:rsidRPr="00A83EDE">
        <w:rPr>
          <w:rFonts w:ascii="Times New Roman" w:eastAsia="Times New Roman" w:hAnsi="Times New Roman"/>
          <w:b/>
          <w:sz w:val="28"/>
          <w:szCs w:val="28"/>
        </w:rPr>
        <w:t>Про затвердження порядків з питань адміністративного оскарження рішення про втрату статусу резидента Дія Сіті та звітності резидентів Дія Сіті</w:t>
      </w:r>
      <w:r w:rsidR="00666CE9">
        <w:rPr>
          <w:rFonts w:ascii="Times New Roman" w:eastAsia="Times New Roman" w:hAnsi="Times New Roman"/>
          <w:b/>
          <w:sz w:val="28"/>
          <w:szCs w:val="28"/>
        </w:rPr>
        <w:t>,</w:t>
      </w:r>
      <w:r w:rsidR="00666CE9">
        <w:rPr>
          <w:rFonts w:ascii="Times New Roman" w:eastAsia="Times New Roman" w:hAnsi="Times New Roman"/>
          <w:sz w:val="28"/>
          <w:szCs w:val="28"/>
        </w:rPr>
        <w:t xml:space="preserve"> </w:t>
      </w:r>
      <w:r w:rsidR="00666CE9" w:rsidRPr="00666CE9">
        <w:rPr>
          <w:rFonts w:ascii="Times New Roman" w:eastAsia="Times New Roman" w:hAnsi="Times New Roman"/>
          <w:b/>
          <w:sz w:val="28"/>
          <w:szCs w:val="28"/>
        </w:rPr>
        <w:t>Положення про апеляційну комісію для розгляду скарг на рішення про втрату статусу резидента Дія Сіті</w:t>
      </w:r>
      <w:r w:rsidR="00867CF3" w:rsidRPr="009B44A3"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0D2C9447" w14:textId="77777777" w:rsidR="00B870BB" w:rsidRPr="009B44A3" w:rsidRDefault="00B870BB" w:rsidP="00733307">
      <w:pPr>
        <w:pStyle w:val="a3"/>
        <w:spacing w:after="60"/>
        <w:ind w:right="0" w:firstLine="709"/>
        <w:jc w:val="both"/>
        <w:rPr>
          <w:bCs/>
          <w:szCs w:val="28"/>
          <w:lang w:val="uk-UA"/>
        </w:rPr>
      </w:pPr>
    </w:p>
    <w:p w14:paraId="0241138E" w14:textId="77777777" w:rsidR="00B870BB" w:rsidRPr="009B44A3" w:rsidRDefault="00B870BB" w:rsidP="00733307">
      <w:pPr>
        <w:pStyle w:val="a3"/>
        <w:spacing w:after="60"/>
        <w:ind w:right="0" w:firstLine="709"/>
        <w:jc w:val="both"/>
        <w:rPr>
          <w:b/>
          <w:szCs w:val="28"/>
          <w:lang w:val="uk-UA"/>
        </w:rPr>
      </w:pPr>
      <w:r w:rsidRPr="009B44A3">
        <w:rPr>
          <w:b/>
          <w:szCs w:val="28"/>
          <w:lang w:val="uk-UA"/>
        </w:rPr>
        <w:t>1. Мета</w:t>
      </w:r>
    </w:p>
    <w:p w14:paraId="7F3B4C4F" w14:textId="22F4F4D0" w:rsidR="00B870BB" w:rsidRDefault="003C763E" w:rsidP="00FE2D4C">
      <w:pPr>
        <w:spacing w:after="6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E2D4C">
        <w:rPr>
          <w:rFonts w:ascii="Times New Roman" w:hAnsi="Times New Roman"/>
          <w:color w:val="000000" w:themeColor="text1"/>
          <w:sz w:val="28"/>
          <w:szCs w:val="28"/>
        </w:rPr>
        <w:t>Про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E2D4C">
        <w:rPr>
          <w:rFonts w:ascii="Times New Roman" w:hAnsi="Times New Roman"/>
          <w:color w:val="000000" w:themeColor="text1"/>
          <w:sz w:val="28"/>
          <w:szCs w:val="28"/>
        </w:rPr>
        <w:t xml:space="preserve">кт </w:t>
      </w:r>
      <w:proofErr w:type="spellStart"/>
      <w:r w:rsidR="008E0E61" w:rsidRPr="00FE2D4C">
        <w:rPr>
          <w:rFonts w:ascii="Times New Roman" w:hAnsi="Times New Roman"/>
          <w:color w:val="000000" w:themeColor="text1"/>
          <w:sz w:val="28"/>
          <w:szCs w:val="28"/>
        </w:rPr>
        <w:t>акта</w:t>
      </w:r>
      <w:proofErr w:type="spellEnd"/>
      <w:r w:rsidR="008E0E61" w:rsidRPr="00FE2D4C">
        <w:rPr>
          <w:rFonts w:ascii="Times New Roman" w:hAnsi="Times New Roman"/>
          <w:color w:val="000000" w:themeColor="text1"/>
          <w:sz w:val="28"/>
          <w:szCs w:val="28"/>
        </w:rPr>
        <w:t xml:space="preserve"> розроблено з метою</w:t>
      </w:r>
      <w:r w:rsidR="00233DCF" w:rsidRPr="00FE2D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5556" w:rsidRPr="00FE2D4C">
        <w:rPr>
          <w:rFonts w:ascii="Times New Roman" w:hAnsi="Times New Roman"/>
          <w:color w:val="000000" w:themeColor="text1"/>
          <w:sz w:val="28"/>
          <w:szCs w:val="28"/>
        </w:rPr>
        <w:t xml:space="preserve">затвердження порядків </w:t>
      </w:r>
      <w:r w:rsidR="00FE2D4C" w:rsidRPr="00FE2D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подання та розгляду звіту про відповідність резидента Дія Сіті, подання і розгляду незалежного висновку, обрання представників громадськості до складу а</w:t>
      </w:r>
      <w:r w:rsidR="005C6C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пеляційної комісії</w:t>
      </w:r>
      <w:r w:rsidR="00B17D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C6C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</w:t>
      </w:r>
      <w:r w:rsidR="00FE2D4C" w:rsidRPr="00FE2D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дання та розгляду скарг на рішення про втрату статусу резидента Дія Сіті, прийняття рішення апеляційною комісією</w:t>
      </w:r>
      <w:r w:rsidR="00666C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666CE9"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 w:rsidR="00666CE9" w:rsidRPr="00A803D3">
        <w:rPr>
          <w:rFonts w:ascii="Times New Roman" w:eastAsia="Times New Roman" w:hAnsi="Times New Roman"/>
          <w:sz w:val="28"/>
          <w:szCs w:val="28"/>
          <w:lang w:eastAsia="zh-CN"/>
        </w:rPr>
        <w:t>оложення про апеляційну комісію для розгляду скарг на рішення про втрату статусу резидента Дія Сіті</w:t>
      </w:r>
      <w:r w:rsidR="00FE2D4C" w:rsidRPr="00FE2D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(далі - Порядки).</w:t>
      </w:r>
    </w:p>
    <w:p w14:paraId="2445B03D" w14:textId="77777777" w:rsidR="0089525B" w:rsidRPr="00FE2D4C" w:rsidRDefault="0089525B" w:rsidP="00FE2D4C">
      <w:pPr>
        <w:spacing w:after="6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EB7E11" w14:textId="77777777" w:rsidR="00B870BB" w:rsidRPr="00FE2D4C" w:rsidRDefault="00B870BB" w:rsidP="00733307">
      <w:pPr>
        <w:pStyle w:val="a3"/>
        <w:spacing w:after="60"/>
        <w:ind w:right="0" w:firstLine="709"/>
        <w:jc w:val="both"/>
        <w:rPr>
          <w:b/>
          <w:color w:val="000000" w:themeColor="text1"/>
          <w:szCs w:val="28"/>
          <w:lang w:val="uk-UA"/>
        </w:rPr>
      </w:pPr>
      <w:r w:rsidRPr="00FE2D4C">
        <w:rPr>
          <w:b/>
          <w:color w:val="000000" w:themeColor="text1"/>
          <w:szCs w:val="28"/>
          <w:lang w:val="uk-UA"/>
        </w:rPr>
        <w:t xml:space="preserve">2. Обґрунтування необхідності прийняття </w:t>
      </w:r>
      <w:proofErr w:type="spellStart"/>
      <w:r w:rsidRPr="00FE2D4C">
        <w:rPr>
          <w:b/>
          <w:color w:val="000000" w:themeColor="text1"/>
          <w:szCs w:val="28"/>
          <w:lang w:val="uk-UA"/>
        </w:rPr>
        <w:t>акта</w:t>
      </w:r>
      <w:proofErr w:type="spellEnd"/>
    </w:p>
    <w:p w14:paraId="2ABA6A71" w14:textId="5664022C" w:rsidR="002814AB" w:rsidRPr="00FE2D4C" w:rsidRDefault="003C763E" w:rsidP="00FE2D4C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Про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кт </w:t>
      </w:r>
      <w:proofErr w:type="spellStart"/>
      <w:r w:rsidR="00307078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акта</w:t>
      </w:r>
      <w:proofErr w:type="spellEnd"/>
      <w:r w:rsidR="00307078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розроблено </w:t>
      </w:r>
      <w:r w:rsidR="002814AB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відповідно до </w:t>
      </w:r>
      <w:r w:rsidR="00B17D58">
        <w:rPr>
          <w:rFonts w:ascii="Times New Roman" w:eastAsia="Times New Roman" w:hAnsi="Times New Roman"/>
          <w:sz w:val="28"/>
          <w:szCs w:val="28"/>
        </w:rPr>
        <w:t>частин другої та третьої статті 10,</w:t>
      </w:r>
      <w:r w:rsidR="00B17D58" w:rsidRPr="003C3491">
        <w:rPr>
          <w:rFonts w:ascii="Times New Roman" w:eastAsia="Times New Roman" w:hAnsi="Times New Roman"/>
          <w:sz w:val="28"/>
          <w:szCs w:val="28"/>
        </w:rPr>
        <w:t xml:space="preserve"> </w:t>
      </w:r>
      <w:r w:rsidR="00B17D5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пункту 3, </w:t>
      </w:r>
      <w:r w:rsidR="00B17D58">
        <w:rPr>
          <w:rFonts w:ascii="Times New Roman" w:eastAsia="Times New Roman" w:hAnsi="Times New Roman"/>
          <w:sz w:val="28"/>
          <w:szCs w:val="28"/>
        </w:rPr>
        <w:t>частини першої</w:t>
      </w:r>
      <w:r w:rsidR="00B17D58" w:rsidRPr="003C3491">
        <w:rPr>
          <w:rFonts w:ascii="Times New Roman" w:eastAsia="Times New Roman" w:hAnsi="Times New Roman"/>
          <w:sz w:val="28"/>
          <w:szCs w:val="28"/>
        </w:rPr>
        <w:t xml:space="preserve"> статті 12</w:t>
      </w:r>
      <w:r w:rsidR="00B17D58">
        <w:rPr>
          <w:rFonts w:ascii="Times New Roman" w:eastAsia="Times New Roman" w:hAnsi="Times New Roman"/>
          <w:sz w:val="28"/>
          <w:szCs w:val="28"/>
        </w:rPr>
        <w:t xml:space="preserve"> </w:t>
      </w:r>
      <w:r w:rsidR="00B17D58" w:rsidRPr="003C3491">
        <w:rPr>
          <w:rFonts w:ascii="Times New Roman" w:hAnsi="Times New Roman"/>
          <w:sz w:val="28"/>
          <w:szCs w:val="28"/>
        </w:rPr>
        <w:t xml:space="preserve">Закону </w:t>
      </w:r>
      <w:r w:rsidR="00B17D58">
        <w:rPr>
          <w:rFonts w:ascii="Times New Roman" w:hAnsi="Times New Roman"/>
          <w:sz w:val="28"/>
          <w:szCs w:val="28"/>
        </w:rPr>
        <w:t>України «</w:t>
      </w:r>
      <w:r w:rsidR="00B17D58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Про стимулювання розвитк</w:t>
      </w:r>
      <w:r w:rsidR="00B17D5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 цифрової економіки в Україні» (далі – Закон), з урахуванням </w:t>
      </w:r>
      <w:r w:rsidR="00B17D58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пункту 3 </w:t>
      </w:r>
      <w:r w:rsidR="00B17D58">
        <w:rPr>
          <w:rFonts w:ascii="Times New Roman" w:eastAsia="Times New Roman" w:hAnsi="Times New Roman"/>
          <w:color w:val="000000" w:themeColor="text1"/>
          <w:sz w:val="28"/>
          <w:szCs w:val="28"/>
        </w:rPr>
        <w:t>р</w:t>
      </w:r>
      <w:r w:rsidR="00B17D58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езолюції Прем’єр-міністра України </w:t>
      </w:r>
      <w:r w:rsidR="00B17D58" w:rsidRPr="00A613E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від 26 серпня 2021 року № 38416/1/1-21 </w:t>
      </w:r>
      <w:r w:rsidR="00B17D58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до Закону України від 15 липня 2021 року № 1667-ІХ «Про стимулювання розвитк</w:t>
      </w:r>
      <w:r w:rsidR="00B17D58">
        <w:rPr>
          <w:rFonts w:ascii="Times New Roman" w:eastAsia="Times New Roman" w:hAnsi="Times New Roman"/>
          <w:color w:val="000000" w:themeColor="text1"/>
          <w:sz w:val="28"/>
          <w:szCs w:val="28"/>
        </w:rPr>
        <w:t>у цифрової економіки в Україні», згідно з якими необхідно</w:t>
      </w:r>
      <w:r w:rsidR="00B17D58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2814AB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підготувати та подати</w:t>
      </w:r>
      <w:r w:rsidR="00B17D5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2814AB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в установленому порядку на розгляд Кабінету Міністрів України відповідний</w:t>
      </w:r>
      <w:r w:rsidR="00E8364B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про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кт </w:t>
      </w:r>
      <w:r w:rsidR="002814AB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акту.</w:t>
      </w:r>
    </w:p>
    <w:p w14:paraId="238635E8" w14:textId="424C8B0E" w:rsidR="00F20550" w:rsidRPr="00FE2D4C" w:rsidRDefault="0000036C" w:rsidP="00922AC9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14 серпня</w:t>
      </w:r>
      <w:bookmarkStart w:id="0" w:name="_GoBack"/>
      <w:bookmarkEnd w:id="0"/>
      <w:r w:rsidR="00F20550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2021 року набув чинності Закон, який визначає організаційні, правові та фінансові засади функціонування правового режиму Дія Сіті, що запроваджується з метою стимулювання розвитку цифрової економіки в Україні шляхом створення сприятливих умов для ведення інноваційного бізнесу, розбудови цифрової інфраструктур</w:t>
      </w:r>
      <w:r w:rsidR="002C4E86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и, залучення інвестицій та</w:t>
      </w:r>
      <w:r w:rsidR="00F20550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талановитих спеціалістів.</w:t>
      </w:r>
    </w:p>
    <w:p w14:paraId="44A35027" w14:textId="57904015" w:rsidR="00F20550" w:rsidRPr="00FE2D4C" w:rsidRDefault="00FE2D4C" w:rsidP="00FE2D4C">
      <w:p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="00922AC9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ідповідно до </w:t>
      </w:r>
      <w:r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пункту 3 </w:t>
      </w:r>
      <w:r w:rsidR="00922AC9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частини першої статті 12</w:t>
      </w:r>
      <w:r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Закону</w:t>
      </w:r>
      <w:r w:rsidR="002C4E86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Кабінет Міністрів України</w:t>
      </w:r>
      <w:r w:rsidRPr="00FE2D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встановлює форму, порядок подання та розгляду звіту про відповідність резидента Дія Сіті та порядок подання і розгляду незалежного висновку. Відповідно до частин другої та третьої статті 10 Закону </w:t>
      </w:r>
      <w:r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Кабінет Міністрів України</w:t>
      </w:r>
      <w:r w:rsidRPr="00FE2D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встановлює порядок обрання представників громадськості до складу а</w:t>
      </w:r>
      <w:r w:rsidR="005C6C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пеляційної комісії</w:t>
      </w:r>
      <w:r w:rsidR="00B17D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C6C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порядок по</w:t>
      </w:r>
      <w:r w:rsidRPr="00FE2D4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дання та розгляду скарг на рішення про втрату статусу резидента Дія Сіті, прийняття рішення апеляційною комісією.</w:t>
      </w:r>
    </w:p>
    <w:p w14:paraId="76C4334D" w14:textId="2C126FFA" w:rsidR="00553893" w:rsidRDefault="002C4E86" w:rsidP="00922AC9">
      <w:p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Порядки, які </w:t>
      </w:r>
      <w:r w:rsidR="000C66C4">
        <w:rPr>
          <w:rFonts w:ascii="Times New Roman" w:eastAsia="Times New Roman" w:hAnsi="Times New Roman"/>
          <w:color w:val="000000" w:themeColor="text1"/>
          <w:sz w:val="28"/>
          <w:szCs w:val="28"/>
        </w:rPr>
        <w:t>пропонується затвердити проектом акту, спрямовані на врегулювання</w:t>
      </w:r>
      <w:r w:rsidR="00F20550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відносин між всіма заявниками, резидентами Дія Сіті, </w:t>
      </w:r>
      <w:r w:rsidR="00F20550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уповноваженим органом та підприємствами, установами і організаціями, залученими уповноваженим органом у процесі </w:t>
      </w:r>
      <w:r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подання, розгляду заяви про набуття статусу резидента Дія Сіті та формування і ведення реєстру Дія Сіті</w:t>
      </w:r>
      <w:r w:rsidR="00F20550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24214E86" w14:textId="266493D0" w:rsidR="00E8364B" w:rsidRPr="009B44A3" w:rsidRDefault="00E8364B" w:rsidP="00E5279F">
      <w:p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340C9CB" w14:textId="08CC6FC4" w:rsidR="00B870BB" w:rsidRPr="009B44A3" w:rsidRDefault="00B870BB" w:rsidP="00733307">
      <w:pPr>
        <w:pStyle w:val="a3"/>
        <w:spacing w:after="60"/>
        <w:ind w:right="0" w:firstLine="709"/>
        <w:jc w:val="both"/>
        <w:rPr>
          <w:rStyle w:val="a6"/>
          <w:bCs w:val="0"/>
          <w:szCs w:val="28"/>
          <w:lang w:val="uk-UA"/>
        </w:rPr>
      </w:pPr>
      <w:r w:rsidRPr="009B44A3">
        <w:rPr>
          <w:b/>
          <w:szCs w:val="28"/>
          <w:lang w:val="uk-UA"/>
        </w:rPr>
        <w:t xml:space="preserve">3. Основні положення </w:t>
      </w:r>
      <w:r w:rsidR="003C763E" w:rsidRPr="009B44A3">
        <w:rPr>
          <w:b/>
          <w:szCs w:val="28"/>
          <w:lang w:val="uk-UA"/>
        </w:rPr>
        <w:t>про</w:t>
      </w:r>
      <w:r w:rsidR="003C763E">
        <w:rPr>
          <w:b/>
          <w:szCs w:val="28"/>
          <w:lang w:val="uk-UA"/>
        </w:rPr>
        <w:t>е</w:t>
      </w:r>
      <w:r w:rsidR="003C763E" w:rsidRPr="009B44A3">
        <w:rPr>
          <w:b/>
          <w:szCs w:val="28"/>
          <w:lang w:val="uk-UA"/>
        </w:rPr>
        <w:t xml:space="preserve">кту </w:t>
      </w:r>
      <w:proofErr w:type="spellStart"/>
      <w:r w:rsidRPr="009B44A3">
        <w:rPr>
          <w:b/>
          <w:szCs w:val="28"/>
          <w:lang w:val="uk-UA"/>
        </w:rPr>
        <w:t>акта</w:t>
      </w:r>
      <w:proofErr w:type="spellEnd"/>
    </w:p>
    <w:p w14:paraId="2CFB39DD" w14:textId="175A0EF3" w:rsidR="004076B5" w:rsidRDefault="003C763E" w:rsidP="00267E71">
      <w:p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B44A3">
        <w:rPr>
          <w:rFonts w:ascii="Times New Roman" w:eastAsia="Times New Roman" w:hAnsi="Times New Roman"/>
          <w:sz w:val="28"/>
          <w:szCs w:val="28"/>
        </w:rPr>
        <w:t>Про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9B44A3">
        <w:rPr>
          <w:rFonts w:ascii="Times New Roman" w:eastAsia="Times New Roman" w:hAnsi="Times New Roman"/>
          <w:sz w:val="28"/>
          <w:szCs w:val="28"/>
        </w:rPr>
        <w:t xml:space="preserve">ктом </w:t>
      </w:r>
      <w:proofErr w:type="spellStart"/>
      <w:r w:rsidR="00790723" w:rsidRPr="009B44A3">
        <w:rPr>
          <w:rFonts w:ascii="Times New Roman" w:eastAsia="Times New Roman" w:hAnsi="Times New Roman"/>
          <w:sz w:val="28"/>
          <w:szCs w:val="28"/>
        </w:rPr>
        <w:t>акта</w:t>
      </w:r>
      <w:proofErr w:type="spellEnd"/>
      <w:r w:rsidR="00790723" w:rsidRPr="009B44A3">
        <w:rPr>
          <w:rFonts w:ascii="Times New Roman" w:eastAsia="Times New Roman" w:hAnsi="Times New Roman"/>
          <w:sz w:val="28"/>
          <w:szCs w:val="28"/>
        </w:rPr>
        <w:t xml:space="preserve"> передбачається </w:t>
      </w:r>
      <w:r w:rsidR="0080045D">
        <w:rPr>
          <w:rFonts w:ascii="Times New Roman" w:eastAsia="Times New Roman" w:hAnsi="Times New Roman"/>
          <w:sz w:val="28"/>
          <w:szCs w:val="28"/>
        </w:rPr>
        <w:t xml:space="preserve">врегулювати механізм </w:t>
      </w:r>
      <w:r w:rsidR="004076B5" w:rsidRPr="004076B5">
        <w:rPr>
          <w:rFonts w:ascii="Times New Roman" w:eastAsia="Times New Roman" w:hAnsi="Times New Roman"/>
          <w:sz w:val="28"/>
          <w:szCs w:val="28"/>
        </w:rPr>
        <w:t>реалізації прав та обов’язків особи, що виникають, змінюються та припиняються у зв’язку із зверненням про набуття, набуттям та втратою статусу резидента Дія Сіті шляхом затвердження таких порядків:</w:t>
      </w:r>
    </w:p>
    <w:p w14:paraId="38FE3D38" w14:textId="77777777" w:rsidR="00097BB0" w:rsidRPr="00097BB0" w:rsidRDefault="00097BB0" w:rsidP="00097BB0">
      <w:pPr>
        <w:spacing w:after="6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97B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Порядок обрання представників громадськості до апеляційної комісії для розгляду скарг на рішення про втрату статусу резидента Дія Сіті;</w:t>
      </w:r>
    </w:p>
    <w:p w14:paraId="0C7F5607" w14:textId="43891B88" w:rsidR="00097BB0" w:rsidRPr="00097BB0" w:rsidRDefault="00097BB0" w:rsidP="00097BB0">
      <w:pPr>
        <w:spacing w:after="6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97B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Порядок подання та розгляду звіту про відповідність резидента Дія Сіті та незалежного висновку;</w:t>
      </w:r>
    </w:p>
    <w:p w14:paraId="39BAA55C" w14:textId="12E8D116" w:rsidR="00666CE9" w:rsidRDefault="00097BB0" w:rsidP="00666CE9">
      <w:pPr>
        <w:spacing w:after="6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97B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Порядок адміністративного оскарження рішень про втрату статусу резидента Дія Сіті</w:t>
      </w:r>
      <w:r w:rsidR="00666CE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473737F1" w14:textId="08A9F144" w:rsidR="00790723" w:rsidRDefault="009E7B1F" w:rsidP="00097BB0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B44A3">
        <w:rPr>
          <w:rFonts w:ascii="Times New Roman" w:eastAsia="Times New Roman" w:hAnsi="Times New Roman"/>
          <w:sz w:val="28"/>
          <w:szCs w:val="28"/>
        </w:rPr>
        <w:t>Порядками, які</w:t>
      </w:r>
      <w:r w:rsidR="00E7454C" w:rsidRPr="009B44A3">
        <w:rPr>
          <w:rFonts w:ascii="Times New Roman" w:eastAsia="Times New Roman" w:hAnsi="Times New Roman"/>
          <w:sz w:val="28"/>
          <w:szCs w:val="28"/>
        </w:rPr>
        <w:t xml:space="preserve"> </w:t>
      </w:r>
      <w:r w:rsidR="000D7D1B" w:rsidRPr="009B44A3">
        <w:rPr>
          <w:rFonts w:ascii="Times New Roman" w:eastAsia="Times New Roman" w:hAnsi="Times New Roman"/>
          <w:sz w:val="28"/>
          <w:szCs w:val="28"/>
        </w:rPr>
        <w:t>пропонується</w:t>
      </w:r>
      <w:r w:rsidR="00E7454C" w:rsidRPr="009B44A3">
        <w:rPr>
          <w:rFonts w:ascii="Times New Roman" w:eastAsia="Times New Roman" w:hAnsi="Times New Roman"/>
          <w:sz w:val="28"/>
          <w:szCs w:val="28"/>
        </w:rPr>
        <w:t xml:space="preserve"> затвердити, визначені</w:t>
      </w:r>
      <w:r w:rsidR="00790723" w:rsidRPr="009B44A3">
        <w:rPr>
          <w:rFonts w:ascii="Times New Roman" w:eastAsia="Times New Roman" w:hAnsi="Times New Roman"/>
          <w:sz w:val="28"/>
          <w:szCs w:val="28"/>
        </w:rPr>
        <w:t xml:space="preserve"> завдання, функціональні можливості, суб’єкт</w:t>
      </w:r>
      <w:r w:rsidR="00E7454C" w:rsidRPr="009B44A3">
        <w:rPr>
          <w:rFonts w:ascii="Times New Roman" w:eastAsia="Times New Roman" w:hAnsi="Times New Roman"/>
          <w:sz w:val="28"/>
          <w:szCs w:val="28"/>
        </w:rPr>
        <w:t>и</w:t>
      </w:r>
      <w:r w:rsidR="00790723" w:rsidRPr="009B44A3">
        <w:rPr>
          <w:rFonts w:ascii="Times New Roman" w:eastAsia="Times New Roman" w:hAnsi="Times New Roman"/>
          <w:sz w:val="28"/>
          <w:szCs w:val="28"/>
        </w:rPr>
        <w:t xml:space="preserve"> і структур</w:t>
      </w:r>
      <w:r w:rsidR="00E7454C" w:rsidRPr="009B44A3">
        <w:rPr>
          <w:rFonts w:ascii="Times New Roman" w:eastAsia="Times New Roman" w:hAnsi="Times New Roman"/>
          <w:sz w:val="28"/>
          <w:szCs w:val="28"/>
        </w:rPr>
        <w:t xml:space="preserve">а </w:t>
      </w:r>
      <w:r w:rsidR="00763659" w:rsidRPr="009B44A3">
        <w:rPr>
          <w:rFonts w:ascii="Times New Roman" w:eastAsia="Times New Roman" w:hAnsi="Times New Roman"/>
          <w:sz w:val="28"/>
          <w:szCs w:val="28"/>
        </w:rPr>
        <w:t xml:space="preserve">взаємодії між всіма заявниками, резидентами Дія Сіті, уповноваженим органом та підприємствами, установами і організаціями, залученими уповноваженим </w:t>
      </w:r>
      <w:r w:rsidR="002C4E86" w:rsidRPr="009B44A3">
        <w:rPr>
          <w:rFonts w:ascii="Times New Roman" w:eastAsia="Times New Roman" w:hAnsi="Times New Roman"/>
          <w:sz w:val="28"/>
          <w:szCs w:val="28"/>
        </w:rPr>
        <w:t xml:space="preserve">органом у процесі подання, розгляду </w:t>
      </w:r>
      <w:r w:rsidR="004076B5">
        <w:rPr>
          <w:rFonts w:ascii="Times New Roman" w:eastAsia="Times New Roman" w:hAnsi="Times New Roman"/>
          <w:sz w:val="28"/>
          <w:szCs w:val="28"/>
        </w:rPr>
        <w:t xml:space="preserve">звіту про відповідність резидента Дія Сіті, подання і розгляду незалежного висновку, а також обрання представників громадськості до складу апеляційної </w:t>
      </w:r>
      <w:r w:rsidR="005C6CB8">
        <w:rPr>
          <w:rFonts w:ascii="Times New Roman" w:eastAsia="Times New Roman" w:hAnsi="Times New Roman"/>
          <w:sz w:val="28"/>
          <w:szCs w:val="28"/>
        </w:rPr>
        <w:t>комісії та по</w:t>
      </w:r>
      <w:r w:rsidR="004076B5">
        <w:rPr>
          <w:rFonts w:ascii="Times New Roman" w:eastAsia="Times New Roman" w:hAnsi="Times New Roman"/>
          <w:sz w:val="28"/>
          <w:szCs w:val="28"/>
        </w:rPr>
        <w:t>дання, розгляду скарг на рішення про втрату статусу резидента Дія Сіті, прийняття рішення апеляційною комісією</w:t>
      </w:r>
      <w:r w:rsidR="002C4E86" w:rsidRPr="009B44A3">
        <w:rPr>
          <w:rFonts w:ascii="Times New Roman" w:eastAsia="Times New Roman" w:hAnsi="Times New Roman"/>
          <w:sz w:val="28"/>
          <w:szCs w:val="28"/>
        </w:rPr>
        <w:t>.</w:t>
      </w:r>
    </w:p>
    <w:p w14:paraId="32A18C8E" w14:textId="4DDBCAA7" w:rsidR="004076B5" w:rsidRDefault="007A5F82" w:rsidP="007A5F82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5F82">
        <w:rPr>
          <w:rFonts w:ascii="Times New Roman" w:eastAsia="Times New Roman" w:hAnsi="Times New Roman"/>
          <w:sz w:val="28"/>
          <w:szCs w:val="28"/>
        </w:rPr>
        <w:t xml:space="preserve">Також проектом </w:t>
      </w:r>
      <w:proofErr w:type="spellStart"/>
      <w:r w:rsidRPr="007A5F82">
        <w:rPr>
          <w:rFonts w:ascii="Times New Roman" w:eastAsia="Times New Roman" w:hAnsi="Times New Roman"/>
          <w:sz w:val="28"/>
          <w:szCs w:val="28"/>
        </w:rPr>
        <w:t>акта</w:t>
      </w:r>
      <w:proofErr w:type="spellEnd"/>
      <w:r w:rsidRPr="007A5F82">
        <w:rPr>
          <w:rFonts w:ascii="Times New Roman" w:eastAsia="Times New Roman" w:hAnsi="Times New Roman"/>
          <w:sz w:val="28"/>
          <w:szCs w:val="28"/>
        </w:rPr>
        <w:t xml:space="preserve"> передбачається затвердити Положення про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F82">
        <w:rPr>
          <w:rFonts w:ascii="Times New Roman" w:eastAsia="Times New Roman" w:hAnsi="Times New Roman"/>
          <w:sz w:val="28"/>
          <w:szCs w:val="28"/>
        </w:rPr>
        <w:t>апеляційну комісію для розгляду скарг на рішення про втрату статусу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F82">
        <w:rPr>
          <w:rFonts w:ascii="Times New Roman" w:eastAsia="Times New Roman" w:hAnsi="Times New Roman"/>
          <w:sz w:val="28"/>
          <w:szCs w:val="28"/>
        </w:rPr>
        <w:t>резидента Дія Сіті, яким визначено організаційні та процедурні засади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F82">
        <w:rPr>
          <w:rFonts w:ascii="Times New Roman" w:eastAsia="Times New Roman" w:hAnsi="Times New Roman"/>
          <w:sz w:val="28"/>
          <w:szCs w:val="28"/>
        </w:rPr>
        <w:t>діяльності апеляційної комісії для розгляду скарг на рішення про втрату статусу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F82">
        <w:rPr>
          <w:rFonts w:ascii="Times New Roman" w:eastAsia="Times New Roman" w:hAnsi="Times New Roman"/>
          <w:sz w:val="28"/>
          <w:szCs w:val="28"/>
        </w:rPr>
        <w:t>резидента Дія Сіті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3FA4A61" w14:textId="77777777" w:rsidR="007A5F82" w:rsidRPr="007A5F82" w:rsidRDefault="007A5F82" w:rsidP="007A5F82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C56042B" w14:textId="0FD67DB7" w:rsidR="00B870BB" w:rsidRPr="009B44A3" w:rsidRDefault="00B870BB" w:rsidP="00733307">
      <w:pPr>
        <w:pStyle w:val="a3"/>
        <w:spacing w:after="60"/>
        <w:ind w:right="0" w:firstLine="709"/>
        <w:jc w:val="both"/>
        <w:rPr>
          <w:b/>
          <w:szCs w:val="28"/>
          <w:lang w:val="uk-UA"/>
        </w:rPr>
      </w:pPr>
      <w:r w:rsidRPr="009B44A3">
        <w:rPr>
          <w:b/>
          <w:szCs w:val="28"/>
          <w:lang w:val="uk-UA"/>
        </w:rPr>
        <w:t>4. Правові аспекти</w:t>
      </w:r>
    </w:p>
    <w:p w14:paraId="75F3975B" w14:textId="42539CE7" w:rsidR="00414573" w:rsidRPr="009B44A3" w:rsidRDefault="003C763E" w:rsidP="0073330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9B44A3">
        <w:rPr>
          <w:rFonts w:ascii="Times New Roman" w:eastAsia="Times New Roman" w:hAnsi="Times New Roman"/>
          <w:sz w:val="28"/>
          <w:szCs w:val="28"/>
        </w:rPr>
        <w:t>Про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9B44A3">
        <w:rPr>
          <w:rFonts w:ascii="Times New Roman" w:eastAsia="Times New Roman" w:hAnsi="Times New Roman"/>
          <w:sz w:val="28"/>
          <w:szCs w:val="28"/>
        </w:rPr>
        <w:t xml:space="preserve">кт </w:t>
      </w:r>
      <w:proofErr w:type="spellStart"/>
      <w:r w:rsidR="00112E3D" w:rsidRPr="009B44A3">
        <w:rPr>
          <w:rFonts w:ascii="Times New Roman" w:eastAsia="Times New Roman" w:hAnsi="Times New Roman"/>
          <w:sz w:val="28"/>
          <w:szCs w:val="28"/>
        </w:rPr>
        <w:t>акта</w:t>
      </w:r>
      <w:proofErr w:type="spellEnd"/>
      <w:r w:rsidR="00112E3D" w:rsidRPr="009B44A3">
        <w:rPr>
          <w:rFonts w:ascii="Times New Roman" w:eastAsia="Times New Roman" w:hAnsi="Times New Roman"/>
          <w:sz w:val="28"/>
          <w:szCs w:val="28"/>
        </w:rPr>
        <w:t xml:space="preserve"> розроблено</w:t>
      </w:r>
      <w:r w:rsidR="00A14159" w:rsidRPr="009B44A3">
        <w:rPr>
          <w:rFonts w:ascii="Times New Roman" w:eastAsia="Times New Roman" w:hAnsi="Times New Roman"/>
          <w:sz w:val="28"/>
          <w:szCs w:val="28"/>
        </w:rPr>
        <w:t xml:space="preserve"> відповідно </w:t>
      </w:r>
      <w:r w:rsidR="00A14159" w:rsidRPr="009B44A3">
        <w:rPr>
          <w:rFonts w:ascii="Times New Roman" w:hAnsi="Times New Roman"/>
          <w:spacing w:val="-2"/>
          <w:sz w:val="28"/>
          <w:szCs w:val="28"/>
        </w:rPr>
        <w:t>до</w:t>
      </w:r>
      <w:r w:rsidR="003A14FA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3A14FA">
        <w:rPr>
          <w:rFonts w:ascii="Times New Roman" w:eastAsia="Times New Roman" w:hAnsi="Times New Roman"/>
          <w:sz w:val="28"/>
          <w:szCs w:val="28"/>
        </w:rPr>
        <w:t>частин другої та третьої статті 10,</w:t>
      </w:r>
      <w:r w:rsidR="003A14FA" w:rsidRPr="003C3491">
        <w:rPr>
          <w:rFonts w:ascii="Times New Roman" w:eastAsia="Times New Roman" w:hAnsi="Times New Roman"/>
          <w:sz w:val="28"/>
          <w:szCs w:val="28"/>
        </w:rPr>
        <w:t xml:space="preserve"> </w:t>
      </w:r>
      <w:r w:rsidR="003A14F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пункту 3, </w:t>
      </w:r>
      <w:r w:rsidR="003A14FA">
        <w:rPr>
          <w:rFonts w:ascii="Times New Roman" w:eastAsia="Times New Roman" w:hAnsi="Times New Roman"/>
          <w:sz w:val="28"/>
          <w:szCs w:val="28"/>
        </w:rPr>
        <w:t>частини першої</w:t>
      </w:r>
      <w:r w:rsidR="003A14FA" w:rsidRPr="003C3491">
        <w:rPr>
          <w:rFonts w:ascii="Times New Roman" w:eastAsia="Times New Roman" w:hAnsi="Times New Roman"/>
          <w:sz w:val="28"/>
          <w:szCs w:val="28"/>
        </w:rPr>
        <w:t xml:space="preserve"> статті 12</w:t>
      </w:r>
      <w:r w:rsidR="003A14FA">
        <w:rPr>
          <w:rFonts w:ascii="Times New Roman" w:eastAsia="Times New Roman" w:hAnsi="Times New Roman"/>
          <w:sz w:val="28"/>
          <w:szCs w:val="28"/>
        </w:rPr>
        <w:t xml:space="preserve"> </w:t>
      </w:r>
      <w:r w:rsidR="003A14FA" w:rsidRPr="003C3491">
        <w:rPr>
          <w:rFonts w:ascii="Times New Roman" w:hAnsi="Times New Roman"/>
          <w:sz w:val="28"/>
          <w:szCs w:val="28"/>
        </w:rPr>
        <w:t xml:space="preserve">Закону </w:t>
      </w:r>
      <w:r w:rsidR="003A14FA">
        <w:rPr>
          <w:rFonts w:ascii="Times New Roman" w:hAnsi="Times New Roman"/>
          <w:sz w:val="28"/>
          <w:szCs w:val="28"/>
        </w:rPr>
        <w:t>України «</w:t>
      </w:r>
      <w:r w:rsidR="003A14FA" w:rsidRPr="00FE2D4C">
        <w:rPr>
          <w:rFonts w:ascii="Times New Roman" w:eastAsia="Times New Roman" w:hAnsi="Times New Roman"/>
          <w:color w:val="000000" w:themeColor="text1"/>
          <w:sz w:val="28"/>
          <w:szCs w:val="28"/>
        </w:rPr>
        <w:t>Про стимулювання розвитк</w:t>
      </w:r>
      <w:r w:rsidR="003A14FA">
        <w:rPr>
          <w:rFonts w:ascii="Times New Roman" w:eastAsia="Times New Roman" w:hAnsi="Times New Roman"/>
          <w:color w:val="000000" w:themeColor="text1"/>
          <w:sz w:val="28"/>
          <w:szCs w:val="28"/>
        </w:rPr>
        <w:t>у цифрової економіки в Україні»,</w:t>
      </w:r>
      <w:r w:rsidR="00A14159" w:rsidRPr="009B44A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14159" w:rsidRPr="009B44A3">
        <w:rPr>
          <w:rFonts w:ascii="Times New Roman" w:hAnsi="Times New Roman"/>
          <w:sz w:val="28"/>
          <w:szCs w:val="28"/>
          <w:shd w:val="clear" w:color="auto" w:fill="FFFFFF"/>
        </w:rPr>
        <w:t>Положення про Міністерство цифрової трансформації України, затвердженого постановою Кабінету Міністрі</w:t>
      </w:r>
      <w:r w:rsidR="0073514F" w:rsidRPr="009B44A3">
        <w:rPr>
          <w:rFonts w:ascii="Times New Roman" w:hAnsi="Times New Roman"/>
          <w:sz w:val="28"/>
          <w:szCs w:val="28"/>
          <w:shd w:val="clear" w:color="auto" w:fill="FFFFFF"/>
        </w:rPr>
        <w:t>в України від 18 вересня 2019 року</w:t>
      </w:r>
      <w:r w:rsidR="00A14159" w:rsidRPr="009B44A3">
        <w:rPr>
          <w:rFonts w:ascii="Times New Roman" w:hAnsi="Times New Roman"/>
          <w:sz w:val="28"/>
          <w:szCs w:val="28"/>
          <w:shd w:val="clear" w:color="auto" w:fill="FFFFFF"/>
        </w:rPr>
        <w:t xml:space="preserve"> № 856</w:t>
      </w:r>
      <w:r w:rsidR="00414573" w:rsidRPr="009B44A3">
        <w:rPr>
          <w:rFonts w:ascii="Times New Roman" w:hAnsi="Times New Roman"/>
          <w:bCs/>
          <w:spacing w:val="-2"/>
          <w:sz w:val="28"/>
          <w:szCs w:val="28"/>
        </w:rPr>
        <w:t>.</w:t>
      </w:r>
    </w:p>
    <w:p w14:paraId="4C832F3C" w14:textId="7AA4ED8D" w:rsidR="00B870BB" w:rsidRPr="009B44A3" w:rsidRDefault="00B870BB" w:rsidP="00733307">
      <w:pPr>
        <w:pStyle w:val="a3"/>
        <w:spacing w:after="60"/>
        <w:ind w:right="0" w:firstLine="709"/>
        <w:jc w:val="both"/>
        <w:rPr>
          <w:szCs w:val="28"/>
          <w:lang w:val="uk-UA"/>
        </w:rPr>
      </w:pPr>
      <w:r w:rsidRPr="009B44A3">
        <w:rPr>
          <w:szCs w:val="28"/>
          <w:lang w:val="uk-UA"/>
        </w:rPr>
        <w:t>У відповідній сфері суспільних відносин діють:</w:t>
      </w:r>
    </w:p>
    <w:p w14:paraId="5FB7EF6E" w14:textId="4C0A4FBE" w:rsidR="00B870BB" w:rsidRPr="009B44A3" w:rsidRDefault="00662F1F" w:rsidP="00733307">
      <w:pPr>
        <w:pStyle w:val="a3"/>
        <w:spacing w:after="60"/>
        <w:ind w:right="0" w:firstLine="709"/>
        <w:jc w:val="both"/>
        <w:rPr>
          <w:szCs w:val="28"/>
          <w:lang w:val="uk-UA"/>
        </w:rPr>
      </w:pPr>
      <w:r w:rsidRPr="009B44A3">
        <w:rPr>
          <w:szCs w:val="28"/>
          <w:lang w:val="uk-UA"/>
        </w:rPr>
        <w:t xml:space="preserve">Закони України </w:t>
      </w:r>
      <w:r w:rsidR="007E4E53" w:rsidRPr="009B44A3">
        <w:rPr>
          <w:szCs w:val="28"/>
          <w:lang w:val="uk-UA"/>
        </w:rPr>
        <w:t>«</w:t>
      </w:r>
      <w:r w:rsidR="00F57E9C" w:rsidRPr="009B44A3">
        <w:rPr>
          <w:szCs w:val="28"/>
          <w:lang w:val="uk-UA"/>
        </w:rPr>
        <w:t>Про доступ до публічної інформації</w:t>
      </w:r>
      <w:r w:rsidR="007E4E53" w:rsidRPr="009B44A3">
        <w:rPr>
          <w:szCs w:val="28"/>
          <w:lang w:val="uk-UA"/>
        </w:rPr>
        <w:t>»</w:t>
      </w:r>
      <w:r w:rsidR="00F57E9C" w:rsidRPr="009B44A3">
        <w:rPr>
          <w:szCs w:val="28"/>
          <w:lang w:val="uk-UA"/>
        </w:rPr>
        <w:t xml:space="preserve">, </w:t>
      </w:r>
      <w:r w:rsidR="007E4E53" w:rsidRPr="009B44A3">
        <w:rPr>
          <w:szCs w:val="28"/>
          <w:lang w:val="uk-UA"/>
        </w:rPr>
        <w:t>«</w:t>
      </w:r>
      <w:r w:rsidR="00FA2EF7" w:rsidRPr="009B44A3">
        <w:rPr>
          <w:szCs w:val="28"/>
          <w:lang w:val="uk-UA"/>
        </w:rPr>
        <w:t>Про інформацію</w:t>
      </w:r>
      <w:r w:rsidR="007E4E53" w:rsidRPr="009B44A3">
        <w:rPr>
          <w:szCs w:val="28"/>
          <w:lang w:val="uk-UA"/>
        </w:rPr>
        <w:t>»</w:t>
      </w:r>
      <w:r w:rsidR="00FA2EF7" w:rsidRPr="009B44A3">
        <w:rPr>
          <w:szCs w:val="28"/>
          <w:lang w:val="uk-UA"/>
        </w:rPr>
        <w:t xml:space="preserve">, </w:t>
      </w:r>
      <w:r w:rsidR="007E4E53" w:rsidRPr="009B44A3">
        <w:rPr>
          <w:szCs w:val="28"/>
          <w:lang w:val="uk-UA"/>
        </w:rPr>
        <w:t>«</w:t>
      </w:r>
      <w:r w:rsidR="00F57E9C" w:rsidRPr="009B44A3">
        <w:rPr>
          <w:szCs w:val="28"/>
          <w:lang w:val="uk-UA"/>
        </w:rPr>
        <w:t>Про захист інформації в інформаційно-телекомунікаційних системах</w:t>
      </w:r>
      <w:r w:rsidR="007E4E53" w:rsidRPr="009B44A3">
        <w:rPr>
          <w:szCs w:val="28"/>
          <w:lang w:val="uk-UA"/>
        </w:rPr>
        <w:t>»</w:t>
      </w:r>
      <w:r w:rsidR="00F57E9C" w:rsidRPr="009B44A3">
        <w:rPr>
          <w:szCs w:val="28"/>
          <w:lang w:val="uk-UA"/>
        </w:rPr>
        <w:t xml:space="preserve">, </w:t>
      </w:r>
      <w:r w:rsidR="007E4E53" w:rsidRPr="009B44A3">
        <w:rPr>
          <w:szCs w:val="28"/>
          <w:lang w:val="uk-UA"/>
        </w:rPr>
        <w:t>«</w:t>
      </w:r>
      <w:r w:rsidR="00F57E9C" w:rsidRPr="009B44A3">
        <w:rPr>
          <w:szCs w:val="28"/>
          <w:lang w:val="uk-UA"/>
        </w:rPr>
        <w:t>Про захист персональних даних</w:t>
      </w:r>
      <w:r w:rsidR="007E4E53" w:rsidRPr="009B44A3">
        <w:rPr>
          <w:szCs w:val="28"/>
          <w:lang w:val="uk-UA"/>
        </w:rPr>
        <w:t>»;</w:t>
      </w:r>
    </w:p>
    <w:p w14:paraId="6D4D5EF5" w14:textId="77777777" w:rsidR="00662F1F" w:rsidRPr="009B44A3" w:rsidRDefault="00B870BB" w:rsidP="00733307">
      <w:pPr>
        <w:pStyle w:val="a3"/>
        <w:spacing w:after="60"/>
        <w:ind w:right="0" w:firstLine="709"/>
        <w:jc w:val="both"/>
        <w:rPr>
          <w:szCs w:val="28"/>
          <w:lang w:val="uk-UA"/>
        </w:rPr>
      </w:pPr>
      <w:r w:rsidRPr="009B44A3">
        <w:rPr>
          <w:szCs w:val="28"/>
          <w:lang w:val="uk-UA"/>
        </w:rPr>
        <w:t>постанов</w:t>
      </w:r>
      <w:r w:rsidR="00662F1F" w:rsidRPr="009B44A3">
        <w:rPr>
          <w:szCs w:val="28"/>
          <w:lang w:val="uk-UA"/>
        </w:rPr>
        <w:t>и</w:t>
      </w:r>
      <w:r w:rsidRPr="009B44A3">
        <w:rPr>
          <w:szCs w:val="28"/>
          <w:lang w:val="uk-UA"/>
        </w:rPr>
        <w:t xml:space="preserve"> Кабінету Міністрів України</w:t>
      </w:r>
      <w:r w:rsidR="00662F1F" w:rsidRPr="009B44A3">
        <w:rPr>
          <w:szCs w:val="28"/>
          <w:lang w:val="uk-UA"/>
        </w:rPr>
        <w:t>:</w:t>
      </w:r>
    </w:p>
    <w:p w14:paraId="26BE1E63" w14:textId="4BAA7080" w:rsidR="008E34C9" w:rsidRPr="009B44A3" w:rsidRDefault="0073514F" w:rsidP="00733307">
      <w:pPr>
        <w:tabs>
          <w:tab w:val="left" w:pos="993"/>
          <w:tab w:val="left" w:pos="1134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4A3">
        <w:rPr>
          <w:rFonts w:ascii="Times New Roman" w:hAnsi="Times New Roman"/>
          <w:sz w:val="28"/>
          <w:szCs w:val="28"/>
        </w:rPr>
        <w:lastRenderedPageBreak/>
        <w:t>від 4 січня 2002 року</w:t>
      </w:r>
      <w:r w:rsidR="008E34C9" w:rsidRPr="009B44A3">
        <w:rPr>
          <w:rFonts w:ascii="Times New Roman" w:hAnsi="Times New Roman"/>
          <w:sz w:val="28"/>
          <w:szCs w:val="28"/>
        </w:rPr>
        <w:t xml:space="preserve"> № 3 </w:t>
      </w:r>
      <w:r w:rsidR="007E4E53" w:rsidRPr="009B44A3">
        <w:rPr>
          <w:rFonts w:ascii="Times New Roman" w:hAnsi="Times New Roman"/>
          <w:sz w:val="28"/>
          <w:szCs w:val="28"/>
        </w:rPr>
        <w:t>«</w:t>
      </w:r>
      <w:r w:rsidR="008E34C9" w:rsidRPr="009B44A3">
        <w:rPr>
          <w:rFonts w:ascii="Times New Roman" w:hAnsi="Times New Roman"/>
          <w:sz w:val="28"/>
          <w:szCs w:val="28"/>
        </w:rPr>
        <w:t>Про Порядок оприлюднення у мережі Інтернет інформації про діяльність органів виконавчої влади</w:t>
      </w:r>
      <w:r w:rsidR="007E4E53" w:rsidRPr="009B44A3">
        <w:rPr>
          <w:rFonts w:ascii="Times New Roman" w:hAnsi="Times New Roman"/>
          <w:sz w:val="28"/>
          <w:szCs w:val="28"/>
        </w:rPr>
        <w:t>»</w:t>
      </w:r>
      <w:r w:rsidR="008E34C9" w:rsidRPr="009B44A3">
        <w:rPr>
          <w:rFonts w:ascii="Times New Roman" w:hAnsi="Times New Roman"/>
          <w:sz w:val="28"/>
          <w:szCs w:val="28"/>
        </w:rPr>
        <w:t>;</w:t>
      </w:r>
    </w:p>
    <w:p w14:paraId="6CEEC7A2" w14:textId="70C2278F" w:rsidR="0030278E" w:rsidRPr="009B44A3" w:rsidRDefault="0073514F" w:rsidP="00733307">
      <w:pPr>
        <w:tabs>
          <w:tab w:val="left" w:pos="993"/>
          <w:tab w:val="left" w:pos="1134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4A3">
        <w:rPr>
          <w:rFonts w:ascii="Times New Roman" w:eastAsia="Times New Roman" w:hAnsi="Times New Roman"/>
          <w:sz w:val="28"/>
          <w:szCs w:val="28"/>
        </w:rPr>
        <w:t>від 10 травня 2018 року</w:t>
      </w:r>
      <w:r w:rsidR="007E4E53" w:rsidRPr="009B44A3">
        <w:rPr>
          <w:rFonts w:ascii="Times New Roman" w:eastAsia="Times New Roman" w:hAnsi="Times New Roman"/>
          <w:sz w:val="28"/>
          <w:szCs w:val="28"/>
        </w:rPr>
        <w:t xml:space="preserve"> № 357 «</w:t>
      </w:r>
      <w:r w:rsidR="0030278E" w:rsidRPr="009B44A3">
        <w:rPr>
          <w:rFonts w:ascii="Times New Roman" w:eastAsia="Times New Roman" w:hAnsi="Times New Roman"/>
          <w:sz w:val="28"/>
          <w:szCs w:val="28"/>
        </w:rPr>
        <w:t>Деякі питання організації електронної взаємодії державних еле</w:t>
      </w:r>
      <w:r w:rsidR="007E4E53" w:rsidRPr="009B44A3">
        <w:rPr>
          <w:rFonts w:ascii="Times New Roman" w:eastAsia="Times New Roman" w:hAnsi="Times New Roman"/>
          <w:sz w:val="28"/>
          <w:szCs w:val="28"/>
        </w:rPr>
        <w:t>ктронних інформаційних ресурсів»</w:t>
      </w:r>
      <w:r w:rsidR="0030278E" w:rsidRPr="009B44A3">
        <w:rPr>
          <w:rFonts w:ascii="Times New Roman" w:eastAsia="Times New Roman" w:hAnsi="Times New Roman"/>
          <w:sz w:val="28"/>
          <w:szCs w:val="28"/>
        </w:rPr>
        <w:t>;</w:t>
      </w:r>
    </w:p>
    <w:p w14:paraId="059DF007" w14:textId="53365EF7" w:rsidR="0030278E" w:rsidRPr="009B44A3" w:rsidRDefault="0073514F" w:rsidP="00733307">
      <w:pPr>
        <w:tabs>
          <w:tab w:val="left" w:pos="993"/>
          <w:tab w:val="left" w:pos="1134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4A3">
        <w:rPr>
          <w:rFonts w:ascii="Times New Roman" w:hAnsi="Times New Roman"/>
          <w:sz w:val="28"/>
          <w:szCs w:val="28"/>
        </w:rPr>
        <w:t>від 19 червня 2019 року</w:t>
      </w:r>
      <w:r w:rsidR="0030278E" w:rsidRPr="009B44A3">
        <w:rPr>
          <w:rFonts w:ascii="Times New Roman" w:hAnsi="Times New Roman"/>
          <w:sz w:val="28"/>
          <w:szCs w:val="28"/>
        </w:rPr>
        <w:t xml:space="preserve"> № 546 </w:t>
      </w:r>
      <w:r w:rsidR="007E4E53" w:rsidRPr="009B44A3">
        <w:rPr>
          <w:rFonts w:ascii="Times New Roman" w:hAnsi="Times New Roman"/>
          <w:sz w:val="28"/>
          <w:szCs w:val="28"/>
        </w:rPr>
        <w:t>«</w:t>
      </w:r>
      <w:r w:rsidR="0030278E" w:rsidRPr="009B44A3">
        <w:rPr>
          <w:rFonts w:ascii="Times New Roman" w:hAnsi="Times New Roman"/>
          <w:sz w:val="28"/>
          <w:szCs w:val="28"/>
        </w:rPr>
        <w:t>Про затвердження Положення про інтегровану систему електронної ідентифікації</w:t>
      </w:r>
      <w:r w:rsidR="007E4E53" w:rsidRPr="009B44A3">
        <w:rPr>
          <w:rFonts w:ascii="Times New Roman" w:hAnsi="Times New Roman"/>
          <w:sz w:val="28"/>
          <w:szCs w:val="28"/>
        </w:rPr>
        <w:t>»</w:t>
      </w:r>
      <w:r w:rsidR="0030278E" w:rsidRPr="009B44A3">
        <w:rPr>
          <w:rFonts w:ascii="Times New Roman" w:hAnsi="Times New Roman"/>
          <w:sz w:val="28"/>
          <w:szCs w:val="28"/>
        </w:rPr>
        <w:t>;</w:t>
      </w:r>
    </w:p>
    <w:p w14:paraId="1EC63544" w14:textId="68F7AB19" w:rsidR="0082042B" w:rsidRPr="009B44A3" w:rsidRDefault="0073514F" w:rsidP="00733307">
      <w:pPr>
        <w:tabs>
          <w:tab w:val="left" w:pos="993"/>
          <w:tab w:val="left" w:pos="1134"/>
        </w:tabs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4A3">
        <w:rPr>
          <w:rFonts w:ascii="Times New Roman" w:hAnsi="Times New Roman"/>
          <w:sz w:val="28"/>
          <w:szCs w:val="28"/>
          <w:shd w:val="clear" w:color="auto" w:fill="FFFFFF"/>
        </w:rPr>
        <w:t>від 14 березня 2012 року</w:t>
      </w:r>
      <w:r w:rsidR="0082042B" w:rsidRPr="009B44A3">
        <w:rPr>
          <w:rFonts w:ascii="Times New Roman" w:hAnsi="Times New Roman"/>
          <w:sz w:val="28"/>
          <w:szCs w:val="28"/>
          <w:shd w:val="clear" w:color="auto" w:fill="FFFFFF"/>
        </w:rPr>
        <w:t xml:space="preserve"> № 236 </w:t>
      </w:r>
      <w:r w:rsidR="007E4E53" w:rsidRPr="009B44A3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2042B" w:rsidRPr="009B44A3">
        <w:rPr>
          <w:rFonts w:ascii="Times New Roman" w:hAnsi="Times New Roman"/>
          <w:sz w:val="28"/>
          <w:szCs w:val="28"/>
          <w:shd w:val="clear" w:color="auto" w:fill="FFFFFF"/>
        </w:rPr>
        <w:t xml:space="preserve">Про затвердження </w:t>
      </w:r>
      <w:r w:rsidR="0082042B" w:rsidRPr="009B44A3">
        <w:rPr>
          <w:rFonts w:ascii="Times New Roman" w:hAnsi="Times New Roman"/>
          <w:sz w:val="28"/>
          <w:szCs w:val="28"/>
        </w:rPr>
        <w:t xml:space="preserve">Порядку </w:t>
      </w:r>
      <w:r w:rsidR="0082042B" w:rsidRPr="009B44A3">
        <w:rPr>
          <w:rFonts w:ascii="Times New Roman" w:hAnsi="Times New Roman"/>
          <w:sz w:val="28"/>
          <w:szCs w:val="28"/>
          <w:shd w:val="clear" w:color="auto" w:fill="FFFFFF"/>
        </w:rPr>
        <w:t>використання коштів, передбачених у д</w:t>
      </w:r>
      <w:r w:rsidR="007E4E53" w:rsidRPr="009B44A3">
        <w:rPr>
          <w:rFonts w:ascii="Times New Roman" w:hAnsi="Times New Roman"/>
          <w:sz w:val="28"/>
          <w:szCs w:val="28"/>
          <w:shd w:val="clear" w:color="auto" w:fill="FFFFFF"/>
        </w:rPr>
        <w:t>ержавному бюджеті за програмою «Електронне урядування»</w:t>
      </w:r>
      <w:r w:rsidR="002F595C" w:rsidRPr="0093590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AF84A63" w14:textId="77777777" w:rsidR="00B870BB" w:rsidRPr="009B44A3" w:rsidRDefault="00B870BB" w:rsidP="00733307">
      <w:pPr>
        <w:pStyle w:val="a3"/>
        <w:spacing w:after="60"/>
        <w:ind w:right="0" w:firstLine="709"/>
        <w:jc w:val="both"/>
        <w:rPr>
          <w:szCs w:val="28"/>
          <w:lang w:val="uk-UA"/>
        </w:rPr>
      </w:pPr>
    </w:p>
    <w:p w14:paraId="034C6C0E" w14:textId="77777777" w:rsidR="00B870BB" w:rsidRPr="009B44A3" w:rsidRDefault="00B870BB" w:rsidP="00733307">
      <w:pPr>
        <w:pStyle w:val="a3"/>
        <w:spacing w:after="60"/>
        <w:ind w:right="0" w:firstLine="709"/>
        <w:jc w:val="both"/>
        <w:rPr>
          <w:b/>
          <w:szCs w:val="28"/>
          <w:lang w:val="uk-UA"/>
        </w:rPr>
      </w:pPr>
      <w:r w:rsidRPr="009B44A3">
        <w:rPr>
          <w:b/>
          <w:szCs w:val="28"/>
          <w:lang w:val="uk-UA"/>
        </w:rPr>
        <w:t>5. Фінансово-економічне обґрунтування</w:t>
      </w:r>
    </w:p>
    <w:p w14:paraId="36E007B8" w14:textId="3FF64A48" w:rsidR="001337A9" w:rsidRPr="009B44A3" w:rsidRDefault="001337A9" w:rsidP="00733307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B44A3">
        <w:rPr>
          <w:rFonts w:ascii="Times New Roman" w:eastAsia="Times New Roman" w:hAnsi="Times New Roman"/>
          <w:sz w:val="28"/>
          <w:szCs w:val="28"/>
        </w:rPr>
        <w:t xml:space="preserve">Реалізація </w:t>
      </w:r>
      <w:proofErr w:type="spellStart"/>
      <w:r w:rsidRPr="009B44A3">
        <w:rPr>
          <w:rFonts w:ascii="Times New Roman" w:eastAsia="Times New Roman" w:hAnsi="Times New Roman"/>
          <w:sz w:val="28"/>
          <w:szCs w:val="28"/>
        </w:rPr>
        <w:t>акта</w:t>
      </w:r>
      <w:proofErr w:type="spellEnd"/>
      <w:r w:rsidRPr="009B44A3">
        <w:rPr>
          <w:rFonts w:ascii="Times New Roman" w:eastAsia="Times New Roman" w:hAnsi="Times New Roman"/>
          <w:sz w:val="28"/>
          <w:szCs w:val="28"/>
        </w:rPr>
        <w:t xml:space="preserve"> не матиме впливу на надходження</w:t>
      </w:r>
      <w:r w:rsidR="00666CE9">
        <w:rPr>
          <w:rFonts w:ascii="Times New Roman" w:eastAsia="Times New Roman" w:hAnsi="Times New Roman"/>
          <w:sz w:val="28"/>
          <w:szCs w:val="28"/>
        </w:rPr>
        <w:t xml:space="preserve"> та витрати</w:t>
      </w:r>
      <w:r w:rsidRPr="009B44A3">
        <w:rPr>
          <w:rFonts w:ascii="Times New Roman" w:eastAsia="Times New Roman" w:hAnsi="Times New Roman"/>
          <w:sz w:val="28"/>
          <w:szCs w:val="28"/>
        </w:rPr>
        <w:t xml:space="preserve"> Державного бюджету України, надходження та витрати місцевих бюджетів.</w:t>
      </w:r>
    </w:p>
    <w:p w14:paraId="359366FF" w14:textId="77777777" w:rsidR="00B870BB" w:rsidRPr="009B44A3" w:rsidRDefault="00B870BB" w:rsidP="00733307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72E316FB" w14:textId="77777777" w:rsidR="00B870BB" w:rsidRPr="009B44A3" w:rsidRDefault="00B870BB" w:rsidP="00733307">
      <w:pPr>
        <w:pStyle w:val="a3"/>
        <w:spacing w:after="60"/>
        <w:ind w:right="0" w:firstLine="709"/>
        <w:jc w:val="both"/>
        <w:rPr>
          <w:b/>
          <w:szCs w:val="28"/>
          <w:lang w:val="uk-UA"/>
        </w:rPr>
      </w:pPr>
      <w:r w:rsidRPr="009B44A3">
        <w:rPr>
          <w:b/>
          <w:szCs w:val="28"/>
          <w:lang w:val="uk-UA"/>
        </w:rPr>
        <w:t>6. Позиція заінтересованих сторін</w:t>
      </w:r>
    </w:p>
    <w:p w14:paraId="702C4653" w14:textId="18803D14" w:rsidR="009A7BC9" w:rsidRPr="009B44A3" w:rsidRDefault="003C763E" w:rsidP="00733307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  <w:lang w:val="uk-UA"/>
        </w:rPr>
      </w:pPr>
      <w:r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Про</w:t>
      </w:r>
      <w:r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е</w:t>
      </w:r>
      <w:r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кт </w:t>
      </w:r>
      <w:proofErr w:type="spellStart"/>
      <w:r w:rsidR="009A7BC9"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акта</w:t>
      </w:r>
      <w:proofErr w:type="spellEnd"/>
      <w:r w:rsidR="009A7BC9"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потребує проведення публічних консультацій відповідно до</w:t>
      </w:r>
      <w:r w:rsidR="009A7BC9" w:rsidRPr="009B44A3">
        <w:rPr>
          <w:rFonts w:ascii="Times New Roman" w:hAnsi="Times New Roman"/>
          <w:color w:val="auto"/>
          <w:sz w:val="28"/>
          <w:szCs w:val="28"/>
          <w:lang w:val="uk-UA"/>
        </w:rPr>
        <w:t xml:space="preserve"> Порядку проведення консультацій з громадськістю з питань формування та реалізації державної політики, затвердженого постановою Кабінету Міністрів</w:t>
      </w:r>
      <w:r w:rsidR="0073514F" w:rsidRPr="009B44A3">
        <w:rPr>
          <w:rFonts w:ascii="Times New Roman" w:hAnsi="Times New Roman"/>
          <w:color w:val="auto"/>
          <w:sz w:val="28"/>
          <w:szCs w:val="28"/>
          <w:lang w:val="uk-UA"/>
        </w:rPr>
        <w:t xml:space="preserve"> України від 3 листопада 2010 року</w:t>
      </w:r>
      <w:r w:rsidR="009A7BC9" w:rsidRPr="009B44A3">
        <w:rPr>
          <w:rFonts w:ascii="Times New Roman" w:hAnsi="Times New Roman"/>
          <w:color w:val="auto"/>
          <w:sz w:val="28"/>
          <w:szCs w:val="28"/>
          <w:lang w:val="uk-UA"/>
        </w:rPr>
        <w:t xml:space="preserve"> № 996 </w:t>
      </w:r>
      <w:r w:rsidR="00471579" w:rsidRPr="009B44A3">
        <w:rPr>
          <w:rFonts w:ascii="Times New Roman" w:hAnsi="Times New Roman"/>
          <w:color w:val="auto"/>
          <w:sz w:val="28"/>
          <w:szCs w:val="28"/>
          <w:lang w:val="uk-UA"/>
        </w:rPr>
        <w:t>«</w:t>
      </w:r>
      <w:r w:rsidR="009A7BC9" w:rsidRPr="009B44A3">
        <w:rPr>
          <w:rFonts w:ascii="Times New Roman" w:hAnsi="Times New Roman"/>
          <w:color w:val="auto"/>
          <w:sz w:val="28"/>
          <w:szCs w:val="28"/>
          <w:lang w:val="uk-UA"/>
        </w:rPr>
        <w:t>Про забезпечення участі громадськості у формуванні та реалізації державної політики</w:t>
      </w:r>
      <w:r w:rsidR="00471579" w:rsidRPr="009B44A3">
        <w:rPr>
          <w:rFonts w:ascii="Times New Roman" w:hAnsi="Times New Roman"/>
          <w:color w:val="auto"/>
          <w:sz w:val="28"/>
          <w:szCs w:val="28"/>
          <w:lang w:val="uk-UA"/>
        </w:rPr>
        <w:t>»</w:t>
      </w:r>
      <w:r w:rsidR="009A7BC9" w:rsidRPr="009B44A3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1B16042F" w14:textId="24AD1AFD" w:rsidR="005F3076" w:rsidRPr="009B44A3" w:rsidRDefault="003C763E" w:rsidP="00733307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</w:pPr>
      <w:r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Про</w:t>
      </w:r>
      <w:r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е</w:t>
      </w:r>
      <w:r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кт </w:t>
      </w:r>
      <w:proofErr w:type="spellStart"/>
      <w:r w:rsidR="00B870BB"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акта</w:t>
      </w:r>
      <w:proofErr w:type="spellEnd"/>
      <w:r w:rsidR="00B870BB"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</w:t>
      </w:r>
      <w:r w:rsidR="0050520B"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не </w:t>
      </w:r>
      <w:r w:rsidR="00B870BB"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стосується питань </w:t>
      </w:r>
      <w:r w:rsidR="00B870BB" w:rsidRPr="009B44A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функціонування місцевого самоврядування, прав та інтересів територіальних громад, місцевого та регіонального розвитку</w:t>
      </w:r>
      <w:r w:rsidR="005F3076" w:rsidRPr="009B44A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.</w:t>
      </w:r>
    </w:p>
    <w:p w14:paraId="432C2FBF" w14:textId="3A3BCB2D" w:rsidR="00B870BB" w:rsidRPr="009B44A3" w:rsidRDefault="003C763E" w:rsidP="00733307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</w:pPr>
      <w:r w:rsidRPr="009B44A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Про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е</w:t>
      </w:r>
      <w:r w:rsidRPr="009B44A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кт </w:t>
      </w:r>
      <w:proofErr w:type="spellStart"/>
      <w:r w:rsidR="005F3076" w:rsidRPr="009B44A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акта</w:t>
      </w:r>
      <w:proofErr w:type="spellEnd"/>
      <w:r w:rsidR="005F3076" w:rsidRPr="009B44A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не стосується</w:t>
      </w:r>
      <w:r w:rsidR="00B870BB" w:rsidRPr="009B44A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соціально-трудової сфери, прав осіб з інвалідністю, функціонування і застосування української мови як державної.</w:t>
      </w:r>
    </w:p>
    <w:p w14:paraId="11308F73" w14:textId="7F91087C" w:rsidR="00B870BB" w:rsidRPr="009B44A3" w:rsidRDefault="003C763E" w:rsidP="00733307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</w:pPr>
      <w:r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Про</w:t>
      </w:r>
      <w:r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е</w:t>
      </w:r>
      <w:r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кт </w:t>
      </w:r>
      <w:proofErr w:type="spellStart"/>
      <w:r w:rsidR="00B870BB"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акта</w:t>
      </w:r>
      <w:proofErr w:type="spellEnd"/>
      <w:r w:rsidR="00B870BB"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не стосується сфери наукової та науково-технічної діяльності.</w:t>
      </w:r>
    </w:p>
    <w:p w14:paraId="0EFBF92F" w14:textId="77777777" w:rsidR="00B870BB" w:rsidRPr="009B44A3" w:rsidRDefault="00B870BB" w:rsidP="00733307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739341B5" w14:textId="77777777" w:rsidR="00B870BB" w:rsidRPr="009B44A3" w:rsidRDefault="00B870BB" w:rsidP="00733307">
      <w:pPr>
        <w:pStyle w:val="a3"/>
        <w:spacing w:after="60"/>
        <w:ind w:right="0" w:firstLine="709"/>
        <w:jc w:val="both"/>
        <w:rPr>
          <w:b/>
          <w:szCs w:val="28"/>
          <w:lang w:val="uk-UA"/>
        </w:rPr>
      </w:pPr>
      <w:r w:rsidRPr="009B44A3">
        <w:rPr>
          <w:b/>
          <w:szCs w:val="28"/>
          <w:lang w:val="uk-UA"/>
        </w:rPr>
        <w:t>7. Оцінка відповідності</w:t>
      </w:r>
    </w:p>
    <w:p w14:paraId="734CC173" w14:textId="6398CBFF" w:rsidR="00B870BB" w:rsidRPr="009B44A3" w:rsidRDefault="00B870BB" w:rsidP="00733307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</w:pPr>
      <w:r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У </w:t>
      </w:r>
      <w:r w:rsidR="003C763E"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про</w:t>
      </w:r>
      <w:r w:rsidR="003C763E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е</w:t>
      </w:r>
      <w:r w:rsidR="003C763E"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кті </w:t>
      </w:r>
      <w:proofErr w:type="spellStart"/>
      <w:r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>акта</w:t>
      </w:r>
      <w:proofErr w:type="spellEnd"/>
      <w:r w:rsidRPr="009B44A3">
        <w:rPr>
          <w:rFonts w:ascii="Times New Roman" w:eastAsia="Calibri" w:hAnsi="Times New Roman"/>
          <w:color w:val="auto"/>
          <w:sz w:val="28"/>
          <w:szCs w:val="28"/>
          <w:lang w:val="uk-UA" w:eastAsia="en-US"/>
        </w:rPr>
        <w:t xml:space="preserve"> відсутні положення, що:</w:t>
      </w:r>
    </w:p>
    <w:p w14:paraId="62A64CFD" w14:textId="77777777" w:rsidR="00B870BB" w:rsidRPr="009B44A3" w:rsidRDefault="00B870BB" w:rsidP="00733307">
      <w:pPr>
        <w:pStyle w:val="rvps2"/>
        <w:shd w:val="clear" w:color="auto" w:fill="FFFFFF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 w:rsidRPr="009B44A3">
        <w:rPr>
          <w:sz w:val="28"/>
          <w:szCs w:val="28"/>
        </w:rPr>
        <w:t>стосуються зобов’язань України у сфері європейської інтеграції;</w:t>
      </w:r>
    </w:p>
    <w:p w14:paraId="20E47BA0" w14:textId="77777777" w:rsidR="00B870BB" w:rsidRPr="009B44A3" w:rsidRDefault="00B870BB" w:rsidP="00733307">
      <w:pPr>
        <w:pStyle w:val="rvps2"/>
        <w:shd w:val="clear" w:color="auto" w:fill="FFFFFF"/>
        <w:spacing w:before="0" w:beforeAutospacing="0" w:after="60" w:afterAutospacing="0"/>
        <w:ind w:firstLine="709"/>
        <w:jc w:val="both"/>
        <w:rPr>
          <w:sz w:val="28"/>
          <w:szCs w:val="28"/>
        </w:rPr>
      </w:pPr>
      <w:bookmarkStart w:id="1" w:name="n3503"/>
      <w:bookmarkStart w:id="2" w:name="n3504"/>
      <w:bookmarkEnd w:id="1"/>
      <w:bookmarkEnd w:id="2"/>
      <w:r w:rsidRPr="009B44A3">
        <w:rPr>
          <w:sz w:val="28"/>
          <w:szCs w:val="28"/>
        </w:rPr>
        <w:t>впливають на забезпечення рівних прав та можливостей жінок і чоловіків;</w:t>
      </w:r>
    </w:p>
    <w:p w14:paraId="78676A4F" w14:textId="77777777" w:rsidR="00B870BB" w:rsidRPr="009B44A3" w:rsidRDefault="00B870BB" w:rsidP="00733307">
      <w:pPr>
        <w:pStyle w:val="rvps2"/>
        <w:shd w:val="clear" w:color="auto" w:fill="FFFFFF"/>
        <w:spacing w:before="0" w:beforeAutospacing="0" w:after="60" w:afterAutospacing="0"/>
        <w:ind w:firstLine="709"/>
        <w:jc w:val="both"/>
        <w:rPr>
          <w:sz w:val="28"/>
          <w:szCs w:val="28"/>
        </w:rPr>
      </w:pPr>
      <w:bookmarkStart w:id="3" w:name="n3505"/>
      <w:bookmarkEnd w:id="3"/>
      <w:r w:rsidRPr="009B44A3">
        <w:rPr>
          <w:sz w:val="28"/>
          <w:szCs w:val="28"/>
        </w:rPr>
        <w:t>містять ризики вчинення корупційних правопорушень та правопорушень, пов’язаних з корупцією;</w:t>
      </w:r>
    </w:p>
    <w:p w14:paraId="326659F4" w14:textId="77777777" w:rsidR="00B870BB" w:rsidRPr="009B44A3" w:rsidRDefault="00B870BB" w:rsidP="00733307">
      <w:pPr>
        <w:pStyle w:val="rvps2"/>
        <w:shd w:val="clear" w:color="auto" w:fill="FFFFFF"/>
        <w:spacing w:before="0" w:beforeAutospacing="0" w:after="60" w:afterAutospacing="0"/>
        <w:ind w:firstLine="709"/>
        <w:jc w:val="both"/>
        <w:rPr>
          <w:sz w:val="28"/>
          <w:szCs w:val="28"/>
        </w:rPr>
      </w:pPr>
      <w:bookmarkStart w:id="4" w:name="n3506"/>
      <w:bookmarkEnd w:id="4"/>
      <w:r w:rsidRPr="009B44A3">
        <w:rPr>
          <w:sz w:val="28"/>
          <w:szCs w:val="28"/>
        </w:rPr>
        <w:t>створюють підстави для дискримінації.</w:t>
      </w:r>
    </w:p>
    <w:p w14:paraId="5E71A6CB" w14:textId="67BA73A6" w:rsidR="00D675F9" w:rsidRPr="009B44A3" w:rsidRDefault="003C763E" w:rsidP="00733307">
      <w:pPr>
        <w:pStyle w:val="rvps2"/>
        <w:shd w:val="clear" w:color="auto" w:fill="FFFFFF"/>
        <w:spacing w:before="0" w:beforeAutospacing="0" w:after="6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B44A3">
        <w:rPr>
          <w:sz w:val="28"/>
          <w:szCs w:val="28"/>
        </w:rPr>
        <w:t>Про</w:t>
      </w:r>
      <w:r>
        <w:rPr>
          <w:sz w:val="28"/>
          <w:szCs w:val="28"/>
        </w:rPr>
        <w:t>е</w:t>
      </w:r>
      <w:r w:rsidRPr="009B44A3">
        <w:rPr>
          <w:sz w:val="28"/>
          <w:szCs w:val="28"/>
        </w:rPr>
        <w:t xml:space="preserve">кт </w:t>
      </w:r>
      <w:proofErr w:type="spellStart"/>
      <w:r w:rsidR="00D675F9" w:rsidRPr="009B44A3">
        <w:rPr>
          <w:sz w:val="28"/>
          <w:szCs w:val="28"/>
        </w:rPr>
        <w:t>акта</w:t>
      </w:r>
      <w:proofErr w:type="spellEnd"/>
      <w:r w:rsidR="00D675F9" w:rsidRPr="009B44A3">
        <w:rPr>
          <w:sz w:val="28"/>
          <w:szCs w:val="28"/>
        </w:rPr>
        <w:t xml:space="preserve"> стосується прав людини на повагу до її приватного і сімейного життя та на інформацію, гарантованих Конвенцією про захист прав людини і основоположних свобод. У </w:t>
      </w:r>
      <w:r w:rsidRPr="009B44A3">
        <w:rPr>
          <w:sz w:val="28"/>
          <w:szCs w:val="28"/>
        </w:rPr>
        <w:t>про</w:t>
      </w:r>
      <w:r>
        <w:rPr>
          <w:sz w:val="28"/>
          <w:szCs w:val="28"/>
        </w:rPr>
        <w:t>е</w:t>
      </w:r>
      <w:r w:rsidRPr="009B44A3">
        <w:rPr>
          <w:sz w:val="28"/>
          <w:szCs w:val="28"/>
        </w:rPr>
        <w:t xml:space="preserve">кті </w:t>
      </w:r>
      <w:proofErr w:type="spellStart"/>
      <w:r w:rsidR="00D675F9" w:rsidRPr="009B44A3">
        <w:rPr>
          <w:sz w:val="28"/>
          <w:szCs w:val="28"/>
        </w:rPr>
        <w:t>акта</w:t>
      </w:r>
      <w:proofErr w:type="spellEnd"/>
      <w:r w:rsidR="00D675F9" w:rsidRPr="009B44A3">
        <w:rPr>
          <w:sz w:val="28"/>
          <w:szCs w:val="28"/>
        </w:rPr>
        <w:t xml:space="preserve"> враховано положення </w:t>
      </w:r>
      <w:r w:rsidR="00D675F9" w:rsidRPr="009B44A3">
        <w:rPr>
          <w:sz w:val="28"/>
          <w:szCs w:val="28"/>
          <w:shd w:val="clear" w:color="auto" w:fill="FFFFFF"/>
        </w:rPr>
        <w:t>Конвенції</w:t>
      </w:r>
      <w:r w:rsidR="00D675F9" w:rsidRPr="009B44A3">
        <w:rPr>
          <w:sz w:val="28"/>
          <w:szCs w:val="28"/>
        </w:rPr>
        <w:t xml:space="preserve"> про захист прав людини і основоположних свобод (зокрема, статей 8 і 10) та</w:t>
      </w:r>
      <w:r w:rsidR="00D675F9" w:rsidRPr="009B44A3">
        <w:rPr>
          <w:sz w:val="28"/>
          <w:szCs w:val="28"/>
          <w:shd w:val="clear" w:color="auto" w:fill="FFFFFF"/>
        </w:rPr>
        <w:t xml:space="preserve"> практики Європейського суду з прав людини.</w:t>
      </w:r>
    </w:p>
    <w:p w14:paraId="57088F95" w14:textId="6A77BB61" w:rsidR="00B870BB" w:rsidRPr="009B44A3" w:rsidRDefault="00B870BB" w:rsidP="00733307">
      <w:pPr>
        <w:pStyle w:val="rvps2"/>
        <w:shd w:val="clear" w:color="auto" w:fill="FFFFFF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 w:rsidRPr="009B44A3">
        <w:rPr>
          <w:sz w:val="28"/>
          <w:szCs w:val="28"/>
        </w:rPr>
        <w:lastRenderedPageBreak/>
        <w:t xml:space="preserve">Громадська антикорупційна, громадська </w:t>
      </w:r>
      <w:proofErr w:type="spellStart"/>
      <w:r w:rsidRPr="009B44A3">
        <w:rPr>
          <w:sz w:val="28"/>
          <w:szCs w:val="28"/>
        </w:rPr>
        <w:t>антидискримінаційна</w:t>
      </w:r>
      <w:proofErr w:type="spellEnd"/>
      <w:r w:rsidRPr="009B44A3">
        <w:rPr>
          <w:sz w:val="28"/>
          <w:szCs w:val="28"/>
        </w:rPr>
        <w:t xml:space="preserve"> та громадська </w:t>
      </w:r>
      <w:proofErr w:type="spellStart"/>
      <w:r w:rsidRPr="009B44A3">
        <w:rPr>
          <w:sz w:val="28"/>
          <w:szCs w:val="28"/>
        </w:rPr>
        <w:t>гендерно</w:t>
      </w:r>
      <w:proofErr w:type="spellEnd"/>
      <w:r w:rsidRPr="009B44A3">
        <w:rPr>
          <w:sz w:val="28"/>
          <w:szCs w:val="28"/>
        </w:rPr>
        <w:t xml:space="preserve">-правова експертизи </w:t>
      </w:r>
      <w:r w:rsidR="003C763E" w:rsidRPr="009B44A3">
        <w:rPr>
          <w:sz w:val="28"/>
          <w:szCs w:val="28"/>
        </w:rPr>
        <w:t>про</w:t>
      </w:r>
      <w:r w:rsidR="003C763E">
        <w:rPr>
          <w:sz w:val="28"/>
          <w:szCs w:val="28"/>
        </w:rPr>
        <w:t>е</w:t>
      </w:r>
      <w:r w:rsidR="003C763E" w:rsidRPr="009B44A3">
        <w:rPr>
          <w:sz w:val="28"/>
          <w:szCs w:val="28"/>
        </w:rPr>
        <w:t xml:space="preserve">кту </w:t>
      </w:r>
      <w:proofErr w:type="spellStart"/>
      <w:r w:rsidRPr="009B44A3">
        <w:rPr>
          <w:sz w:val="28"/>
          <w:szCs w:val="28"/>
        </w:rPr>
        <w:t>акта</w:t>
      </w:r>
      <w:proofErr w:type="spellEnd"/>
      <w:r w:rsidRPr="009B44A3">
        <w:rPr>
          <w:sz w:val="28"/>
          <w:szCs w:val="28"/>
        </w:rPr>
        <w:t xml:space="preserve"> не проводилися.</w:t>
      </w:r>
    </w:p>
    <w:p w14:paraId="7E793CD6" w14:textId="58D77CF6" w:rsidR="00B870BB" w:rsidRPr="009B44A3" w:rsidRDefault="003C763E" w:rsidP="00733307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B44A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</w:t>
      </w:r>
      <w:r w:rsidRPr="009B44A3">
        <w:rPr>
          <w:rFonts w:ascii="Times New Roman" w:hAnsi="Times New Roman"/>
          <w:sz w:val="28"/>
          <w:szCs w:val="28"/>
        </w:rPr>
        <w:t xml:space="preserve">кт </w:t>
      </w:r>
      <w:proofErr w:type="spellStart"/>
      <w:r w:rsidR="006F7EB0" w:rsidRPr="009B44A3">
        <w:rPr>
          <w:rFonts w:ascii="Times New Roman" w:hAnsi="Times New Roman"/>
          <w:sz w:val="28"/>
          <w:szCs w:val="28"/>
        </w:rPr>
        <w:t>акта</w:t>
      </w:r>
      <w:proofErr w:type="spellEnd"/>
      <w:r w:rsidR="006F7EB0" w:rsidRPr="009B44A3">
        <w:rPr>
          <w:rFonts w:ascii="Times New Roman" w:hAnsi="Times New Roman"/>
          <w:sz w:val="28"/>
          <w:szCs w:val="28"/>
        </w:rPr>
        <w:t xml:space="preserve"> відповідає засадам реалізації органами виконавчої влади принципів державної політики цифрового розвитку, зокрема не перешкоджає створенню сучасних електронних форм взаємодії та доступності для громадян і суб’єктів господарювання переваг і можливостей цифрових технологій.</w:t>
      </w:r>
    </w:p>
    <w:p w14:paraId="45CD7553" w14:textId="77777777" w:rsidR="00CD4C3E" w:rsidRPr="009B44A3" w:rsidRDefault="00CD4C3E" w:rsidP="00733307">
      <w:pPr>
        <w:pStyle w:val="HTML"/>
        <w:shd w:val="clear" w:color="auto" w:fill="FFFFFF"/>
        <w:spacing w:after="60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3FA06712" w14:textId="77777777" w:rsidR="00B870BB" w:rsidRPr="009B44A3" w:rsidRDefault="00B870BB" w:rsidP="00733307">
      <w:pPr>
        <w:pStyle w:val="a3"/>
        <w:spacing w:after="60"/>
        <w:ind w:right="0" w:firstLine="709"/>
        <w:jc w:val="both"/>
        <w:rPr>
          <w:b/>
          <w:szCs w:val="28"/>
          <w:lang w:val="uk-UA"/>
        </w:rPr>
      </w:pPr>
      <w:r w:rsidRPr="009B44A3">
        <w:rPr>
          <w:b/>
          <w:szCs w:val="28"/>
          <w:lang w:val="uk-UA"/>
        </w:rPr>
        <w:t>8. Прогноз результатів</w:t>
      </w:r>
    </w:p>
    <w:p w14:paraId="2A0F0E88" w14:textId="03FF9A29" w:rsidR="004076B5" w:rsidRPr="00741CAF" w:rsidRDefault="004076B5" w:rsidP="00741CAF">
      <w:pPr>
        <w:spacing w:after="6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CAF">
        <w:rPr>
          <w:rFonts w:ascii="Times New Roman" w:hAnsi="Times New Roman"/>
          <w:color w:val="000000" w:themeColor="text1"/>
          <w:sz w:val="28"/>
          <w:szCs w:val="28"/>
        </w:rPr>
        <w:t xml:space="preserve">Реалізація </w:t>
      </w:r>
      <w:proofErr w:type="spellStart"/>
      <w:r w:rsidRPr="00741CAF">
        <w:rPr>
          <w:rFonts w:ascii="Times New Roman" w:hAnsi="Times New Roman"/>
          <w:color w:val="000000" w:themeColor="text1"/>
          <w:sz w:val="28"/>
          <w:szCs w:val="28"/>
        </w:rPr>
        <w:t>акта</w:t>
      </w:r>
      <w:proofErr w:type="spellEnd"/>
      <w:r w:rsidRPr="00741CAF">
        <w:rPr>
          <w:rFonts w:ascii="Times New Roman" w:hAnsi="Times New Roman"/>
          <w:color w:val="000000" w:themeColor="text1"/>
          <w:sz w:val="28"/>
          <w:szCs w:val="28"/>
        </w:rPr>
        <w:t xml:space="preserve"> матиме вплив на ринкове середовище, забезпечення захисту прав та інтересів суб’єктів господарювання</w:t>
      </w:r>
      <w:r w:rsidR="002F595C" w:rsidRPr="002F59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1CAF">
        <w:rPr>
          <w:rFonts w:ascii="Times New Roman" w:hAnsi="Times New Roman"/>
          <w:color w:val="000000" w:themeColor="text1"/>
          <w:sz w:val="28"/>
          <w:szCs w:val="28"/>
        </w:rPr>
        <w:t>і держави</w:t>
      </w:r>
      <w:r w:rsidR="002F595C">
        <w:rPr>
          <w:rFonts w:ascii="Times New Roman" w:hAnsi="Times New Roman"/>
          <w:color w:val="000000" w:themeColor="text1"/>
          <w:sz w:val="28"/>
          <w:szCs w:val="28"/>
        </w:rPr>
        <w:t xml:space="preserve">. Реалізація </w:t>
      </w:r>
      <w:proofErr w:type="spellStart"/>
      <w:r w:rsidR="002F595C">
        <w:rPr>
          <w:rFonts w:ascii="Times New Roman" w:hAnsi="Times New Roman"/>
          <w:color w:val="000000" w:themeColor="text1"/>
          <w:sz w:val="28"/>
          <w:szCs w:val="28"/>
        </w:rPr>
        <w:t>акта</w:t>
      </w:r>
      <w:proofErr w:type="spellEnd"/>
      <w:r w:rsidR="002F595C">
        <w:rPr>
          <w:rFonts w:ascii="Times New Roman" w:hAnsi="Times New Roman"/>
          <w:color w:val="000000" w:themeColor="text1"/>
          <w:sz w:val="28"/>
          <w:szCs w:val="28"/>
        </w:rPr>
        <w:t xml:space="preserve"> не матиме впливу на</w:t>
      </w:r>
      <w:r w:rsidRPr="00741CAF">
        <w:rPr>
          <w:rFonts w:ascii="Times New Roman" w:hAnsi="Times New Roman"/>
          <w:color w:val="000000" w:themeColor="text1"/>
          <w:sz w:val="28"/>
          <w:szCs w:val="28"/>
        </w:rPr>
        <w:t xml:space="preserve">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1EAD2F9B" w14:textId="77777777" w:rsidR="004076B5" w:rsidRPr="00741CAF" w:rsidRDefault="004076B5" w:rsidP="00741CAF">
      <w:pPr>
        <w:spacing w:after="6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1CAF">
        <w:rPr>
          <w:rFonts w:ascii="Times New Roman" w:hAnsi="Times New Roman"/>
          <w:color w:val="000000" w:themeColor="text1"/>
          <w:sz w:val="28"/>
          <w:szCs w:val="28"/>
        </w:rPr>
        <w:t xml:space="preserve">Реалізація </w:t>
      </w:r>
      <w:proofErr w:type="spellStart"/>
      <w:r w:rsidRPr="00741CAF">
        <w:rPr>
          <w:rFonts w:ascii="Times New Roman" w:hAnsi="Times New Roman"/>
          <w:color w:val="000000" w:themeColor="text1"/>
          <w:sz w:val="28"/>
          <w:szCs w:val="28"/>
        </w:rPr>
        <w:t>акта</w:t>
      </w:r>
      <w:proofErr w:type="spellEnd"/>
      <w:r w:rsidRPr="00741CAF">
        <w:rPr>
          <w:rFonts w:ascii="Times New Roman" w:hAnsi="Times New Roman"/>
          <w:color w:val="000000" w:themeColor="text1"/>
          <w:sz w:val="28"/>
          <w:szCs w:val="28"/>
        </w:rPr>
        <w:t xml:space="preserve"> матиме вплив на інтереси заінтересованих сторін – резидентів Дія Сіті: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402"/>
        <w:gridCol w:w="3827"/>
      </w:tblGrid>
      <w:tr w:rsidR="004076B5" w:rsidRPr="00741CAF" w14:paraId="76CA3F73" w14:textId="77777777" w:rsidTr="008F4827">
        <w:tc>
          <w:tcPr>
            <w:tcW w:w="2127" w:type="dxa"/>
            <w:tcMar>
              <w:left w:w="0" w:type="dxa"/>
              <w:right w:w="0" w:type="dxa"/>
            </w:tcMar>
          </w:tcPr>
          <w:p w14:paraId="7508099F" w14:textId="77777777" w:rsidR="004076B5" w:rsidRPr="00E33F28" w:rsidRDefault="004076B5" w:rsidP="00741CAF">
            <w:pPr>
              <w:spacing w:after="60" w:line="240" w:lineRule="auto"/>
              <w:ind w:left="142" w:right="1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3F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Заінтересована сторона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5066216E" w14:textId="77777777" w:rsidR="004076B5" w:rsidRPr="00E33F28" w:rsidRDefault="004076B5" w:rsidP="00741CAF">
            <w:pPr>
              <w:spacing w:after="60" w:line="240" w:lineRule="auto"/>
              <w:ind w:left="142" w:right="1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3F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Вплив реалізації </w:t>
            </w:r>
            <w:proofErr w:type="spellStart"/>
            <w:r w:rsidRPr="00E33F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акта</w:t>
            </w:r>
            <w:proofErr w:type="spellEnd"/>
            <w:r w:rsidRPr="00E33F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заінтересовану сторону</w:t>
            </w:r>
          </w:p>
        </w:tc>
        <w:tc>
          <w:tcPr>
            <w:tcW w:w="3827" w:type="dxa"/>
            <w:tcMar>
              <w:left w:w="0" w:type="dxa"/>
              <w:right w:w="0" w:type="dxa"/>
            </w:tcMar>
          </w:tcPr>
          <w:p w14:paraId="791D5EC9" w14:textId="77777777" w:rsidR="004076B5" w:rsidRPr="00E33F28" w:rsidRDefault="004076B5" w:rsidP="00741CAF">
            <w:pPr>
              <w:spacing w:after="60" w:line="240" w:lineRule="auto"/>
              <w:ind w:left="142" w:right="1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3F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Пояснення очікуваного впливу</w:t>
            </w:r>
          </w:p>
        </w:tc>
      </w:tr>
      <w:tr w:rsidR="004076B5" w:rsidRPr="00741CAF" w14:paraId="0F6F041F" w14:textId="77777777" w:rsidTr="008F4827">
        <w:trPr>
          <w:trHeight w:val="2915"/>
        </w:trPr>
        <w:tc>
          <w:tcPr>
            <w:tcW w:w="2127" w:type="dxa"/>
            <w:tcMar>
              <w:left w:w="0" w:type="dxa"/>
              <w:right w:w="0" w:type="dxa"/>
            </w:tcMar>
          </w:tcPr>
          <w:p w14:paraId="47F1177D" w14:textId="77777777" w:rsidR="004076B5" w:rsidRPr="00E33F28" w:rsidRDefault="004076B5" w:rsidP="00741CAF">
            <w:pPr>
              <w:spacing w:after="60" w:line="240" w:lineRule="auto"/>
              <w:ind w:left="142" w:right="13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3F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Всі заявники, резиденти Дія Сіті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071EE1DE" w14:textId="77777777" w:rsidR="004076B5" w:rsidRPr="00E33F28" w:rsidRDefault="004076B5" w:rsidP="00741CAF">
            <w:pPr>
              <w:spacing w:after="60" w:line="240" w:lineRule="auto"/>
              <w:ind w:left="142" w:right="13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3F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Позитивний</w:t>
            </w:r>
          </w:p>
        </w:tc>
        <w:tc>
          <w:tcPr>
            <w:tcW w:w="3827" w:type="dxa"/>
            <w:tcMar>
              <w:left w:w="0" w:type="dxa"/>
              <w:right w:w="0" w:type="dxa"/>
            </w:tcMar>
          </w:tcPr>
          <w:p w14:paraId="46CBB1C1" w14:textId="18CEBBD1" w:rsidR="004076B5" w:rsidRPr="00E33F28" w:rsidRDefault="004076B5" w:rsidP="00741CAF">
            <w:pPr>
              <w:spacing w:after="60" w:line="240" w:lineRule="auto"/>
              <w:ind w:left="142" w:right="13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3F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Реалізація проекту </w:t>
            </w:r>
            <w:proofErr w:type="spellStart"/>
            <w:r w:rsidRPr="00E33F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акта</w:t>
            </w:r>
            <w:proofErr w:type="spellEnd"/>
            <w:r w:rsidRPr="00E33F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забезпечить функціонування правового режиму Дія Сіті, зокрема </w:t>
            </w:r>
            <w:r w:rsidR="00741CAF" w:rsidRPr="00E33F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процедури подання та розгляду звіту про відповідність резидента Дія Сіті, подання і розгляду незалежного висновку, обрання представників громадськості до складу а</w:t>
            </w:r>
            <w:r w:rsidR="005C6CB8" w:rsidRPr="00E33F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пеляційної комісії та порядок по</w:t>
            </w:r>
            <w:r w:rsidR="00741CAF" w:rsidRPr="00E33F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дання та розгляду скарг на рішення про втрату статусу резидента Дія Сіті, прийняття рішення апеляційною комісією</w:t>
            </w:r>
          </w:p>
        </w:tc>
      </w:tr>
    </w:tbl>
    <w:p w14:paraId="7250DB76" w14:textId="77777777" w:rsidR="00B870BB" w:rsidRPr="009B44A3" w:rsidRDefault="00B870BB" w:rsidP="00733307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0044AA" w14:textId="77777777" w:rsidR="00B870BB" w:rsidRPr="009B44A3" w:rsidRDefault="00B870BB" w:rsidP="00733307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56FEE7" w14:textId="77777777" w:rsidR="00B870BB" w:rsidRPr="009B44A3" w:rsidRDefault="00B870BB" w:rsidP="00A85823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4A3">
        <w:rPr>
          <w:rFonts w:ascii="Times New Roman" w:hAnsi="Times New Roman"/>
          <w:b/>
          <w:sz w:val="28"/>
          <w:szCs w:val="28"/>
        </w:rPr>
        <w:t>Віце-прем’єр-міністр України –</w:t>
      </w:r>
    </w:p>
    <w:p w14:paraId="107DD942" w14:textId="77777777" w:rsidR="00B870BB" w:rsidRPr="009B44A3" w:rsidRDefault="00B870BB" w:rsidP="00A85823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4A3">
        <w:rPr>
          <w:rFonts w:ascii="Times New Roman" w:hAnsi="Times New Roman"/>
          <w:b/>
          <w:sz w:val="28"/>
          <w:szCs w:val="28"/>
        </w:rPr>
        <w:t>Міністр цифрової трансформації</w:t>
      </w:r>
    </w:p>
    <w:p w14:paraId="47047DB0" w14:textId="77777777" w:rsidR="00B870BB" w:rsidRPr="009B44A3" w:rsidRDefault="00B870BB" w:rsidP="00A85823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B44A3">
        <w:rPr>
          <w:rFonts w:ascii="Times New Roman" w:hAnsi="Times New Roman"/>
          <w:b/>
          <w:sz w:val="28"/>
          <w:szCs w:val="28"/>
        </w:rPr>
        <w:t>України</w:t>
      </w:r>
      <w:r w:rsidRPr="009B44A3">
        <w:rPr>
          <w:rFonts w:ascii="Times New Roman" w:hAnsi="Times New Roman"/>
          <w:b/>
          <w:sz w:val="28"/>
          <w:szCs w:val="28"/>
        </w:rPr>
        <w:tab/>
        <w:t>Михайло ФЕДОРОВ</w:t>
      </w:r>
    </w:p>
    <w:p w14:paraId="12569212" w14:textId="77777777" w:rsidR="00B870BB" w:rsidRPr="009B44A3" w:rsidRDefault="00B870BB" w:rsidP="00A85823">
      <w:pPr>
        <w:tabs>
          <w:tab w:val="righ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B0F91B" w14:textId="104B630C" w:rsidR="00A71605" w:rsidRPr="009B44A3" w:rsidRDefault="00B870BB" w:rsidP="00A85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4A3">
        <w:rPr>
          <w:rFonts w:ascii="Times New Roman" w:hAnsi="Times New Roman"/>
          <w:sz w:val="28"/>
          <w:szCs w:val="28"/>
        </w:rPr>
        <w:t>___ ____________ 2021 р.</w:t>
      </w:r>
    </w:p>
    <w:sectPr w:rsidR="00A71605" w:rsidRPr="009B44A3" w:rsidSect="00A85823">
      <w:headerReference w:type="default" r:id="rId8"/>
      <w:footerReference w:type="first" r:id="rId9"/>
      <w:pgSz w:w="11906" w:h="16838"/>
      <w:pgMar w:top="1134" w:right="849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319EB" w14:textId="77777777" w:rsidR="000E43A2" w:rsidRDefault="000E43A2" w:rsidP="00216276">
      <w:pPr>
        <w:spacing w:after="0" w:line="240" w:lineRule="auto"/>
      </w:pPr>
      <w:r>
        <w:separator/>
      </w:r>
    </w:p>
  </w:endnote>
  <w:endnote w:type="continuationSeparator" w:id="0">
    <w:p w14:paraId="66FAC7E6" w14:textId="77777777" w:rsidR="000E43A2" w:rsidRDefault="000E43A2" w:rsidP="0021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B5C9B" w14:textId="293CA16B" w:rsidR="00E5279F" w:rsidRDefault="00E5279F">
    <w:pPr>
      <w:pStyle w:val="ac"/>
    </w:pPr>
  </w:p>
  <w:p w14:paraId="16094A22" w14:textId="7D6DC008" w:rsidR="00E5279F" w:rsidRDefault="00E5279F">
    <w:pPr>
      <w:pStyle w:val="ac"/>
    </w:pPr>
  </w:p>
  <w:p w14:paraId="766CF042" w14:textId="4C4A0FD5" w:rsidR="00E5279F" w:rsidRDefault="00E5279F">
    <w:pPr>
      <w:pStyle w:val="ac"/>
    </w:pPr>
  </w:p>
  <w:p w14:paraId="504E41F5" w14:textId="65453D34" w:rsidR="00E5279F" w:rsidRDefault="00E5279F">
    <w:pPr>
      <w:pStyle w:val="ac"/>
    </w:pPr>
  </w:p>
  <w:p w14:paraId="2C49CEA1" w14:textId="77777777" w:rsidR="00E5279F" w:rsidRDefault="00E527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75428" w14:textId="77777777" w:rsidR="000E43A2" w:rsidRDefault="000E43A2" w:rsidP="00216276">
      <w:pPr>
        <w:spacing w:after="0" w:line="240" w:lineRule="auto"/>
      </w:pPr>
      <w:r>
        <w:separator/>
      </w:r>
    </w:p>
  </w:footnote>
  <w:footnote w:type="continuationSeparator" w:id="0">
    <w:p w14:paraId="740E54E1" w14:textId="77777777" w:rsidR="000E43A2" w:rsidRDefault="000E43A2" w:rsidP="0021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9419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81E5C15" w14:textId="4FD0568F" w:rsidR="00B870BB" w:rsidRPr="00B870BB" w:rsidRDefault="00216276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B870BB">
          <w:rPr>
            <w:rFonts w:ascii="Times New Roman" w:hAnsi="Times New Roman"/>
            <w:sz w:val="28"/>
            <w:szCs w:val="28"/>
          </w:rPr>
          <w:fldChar w:fldCharType="begin"/>
        </w:r>
        <w:r w:rsidRPr="00B870B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70BB">
          <w:rPr>
            <w:rFonts w:ascii="Times New Roman" w:hAnsi="Times New Roman"/>
            <w:sz w:val="28"/>
            <w:szCs w:val="28"/>
          </w:rPr>
          <w:fldChar w:fldCharType="separate"/>
        </w:r>
        <w:r w:rsidR="0000036C">
          <w:rPr>
            <w:rFonts w:ascii="Times New Roman" w:hAnsi="Times New Roman"/>
            <w:noProof/>
            <w:sz w:val="28"/>
            <w:szCs w:val="28"/>
          </w:rPr>
          <w:t>4</w:t>
        </w:r>
        <w:r w:rsidRPr="00B870B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437DE3D" w14:textId="77777777" w:rsidR="00216276" w:rsidRDefault="002162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8308E"/>
    <w:multiLevelType w:val="hybridMultilevel"/>
    <w:tmpl w:val="21B8F0E0"/>
    <w:lvl w:ilvl="0" w:tplc="0038A7E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9FA4D5B"/>
    <w:multiLevelType w:val="hybridMultilevel"/>
    <w:tmpl w:val="D28CE6A0"/>
    <w:lvl w:ilvl="0" w:tplc="FB5801D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05"/>
    <w:rsid w:val="0000036C"/>
    <w:rsid w:val="00006130"/>
    <w:rsid w:val="00010451"/>
    <w:rsid w:val="000262AB"/>
    <w:rsid w:val="000375CC"/>
    <w:rsid w:val="000448EE"/>
    <w:rsid w:val="000616A7"/>
    <w:rsid w:val="00062F51"/>
    <w:rsid w:val="00076D22"/>
    <w:rsid w:val="0008607C"/>
    <w:rsid w:val="0009410B"/>
    <w:rsid w:val="000960D8"/>
    <w:rsid w:val="00097BB0"/>
    <w:rsid w:val="000A6E9C"/>
    <w:rsid w:val="000B450F"/>
    <w:rsid w:val="000C66C4"/>
    <w:rsid w:val="000D7D1B"/>
    <w:rsid w:val="000E43A2"/>
    <w:rsid w:val="000F0C83"/>
    <w:rsid w:val="00112E3D"/>
    <w:rsid w:val="001337A9"/>
    <w:rsid w:val="001419B3"/>
    <w:rsid w:val="00147BBA"/>
    <w:rsid w:val="0015503B"/>
    <w:rsid w:val="001738AC"/>
    <w:rsid w:val="00175932"/>
    <w:rsid w:val="00184E96"/>
    <w:rsid w:val="00190D96"/>
    <w:rsid w:val="001B3365"/>
    <w:rsid w:val="001C4E50"/>
    <w:rsid w:val="001D08F1"/>
    <w:rsid w:val="001F5F5F"/>
    <w:rsid w:val="002034FF"/>
    <w:rsid w:val="00203FD9"/>
    <w:rsid w:val="00205EF4"/>
    <w:rsid w:val="00206DB3"/>
    <w:rsid w:val="002119D9"/>
    <w:rsid w:val="00216276"/>
    <w:rsid w:val="00217F2C"/>
    <w:rsid w:val="002267EC"/>
    <w:rsid w:val="00233DCF"/>
    <w:rsid w:val="00253267"/>
    <w:rsid w:val="00261EE3"/>
    <w:rsid w:val="00267E71"/>
    <w:rsid w:val="002728D9"/>
    <w:rsid w:val="00275469"/>
    <w:rsid w:val="002814AB"/>
    <w:rsid w:val="002865D1"/>
    <w:rsid w:val="00286F23"/>
    <w:rsid w:val="00292539"/>
    <w:rsid w:val="00296BE9"/>
    <w:rsid w:val="002B6749"/>
    <w:rsid w:val="002C4E86"/>
    <w:rsid w:val="002D065F"/>
    <w:rsid w:val="002D1F33"/>
    <w:rsid w:val="002F0659"/>
    <w:rsid w:val="002F0A63"/>
    <w:rsid w:val="002F595C"/>
    <w:rsid w:val="00301924"/>
    <w:rsid w:val="0030278E"/>
    <w:rsid w:val="00303375"/>
    <w:rsid w:val="00307078"/>
    <w:rsid w:val="003111BC"/>
    <w:rsid w:val="00324EAB"/>
    <w:rsid w:val="0033242C"/>
    <w:rsid w:val="00334896"/>
    <w:rsid w:val="00337240"/>
    <w:rsid w:val="00344A4C"/>
    <w:rsid w:val="00355488"/>
    <w:rsid w:val="003858FE"/>
    <w:rsid w:val="003A14FA"/>
    <w:rsid w:val="003A2909"/>
    <w:rsid w:val="003C052F"/>
    <w:rsid w:val="003C0C3C"/>
    <w:rsid w:val="003C3768"/>
    <w:rsid w:val="003C6A8B"/>
    <w:rsid w:val="003C729D"/>
    <w:rsid w:val="003C763E"/>
    <w:rsid w:val="003D5B03"/>
    <w:rsid w:val="003E26AE"/>
    <w:rsid w:val="003F0743"/>
    <w:rsid w:val="004076B5"/>
    <w:rsid w:val="00410574"/>
    <w:rsid w:val="00412FD4"/>
    <w:rsid w:val="00414573"/>
    <w:rsid w:val="00417516"/>
    <w:rsid w:val="00417BCE"/>
    <w:rsid w:val="0042504B"/>
    <w:rsid w:val="004279CE"/>
    <w:rsid w:val="00432B4C"/>
    <w:rsid w:val="00471579"/>
    <w:rsid w:val="00476277"/>
    <w:rsid w:val="004811C1"/>
    <w:rsid w:val="00485AF8"/>
    <w:rsid w:val="00494EC1"/>
    <w:rsid w:val="00496BE3"/>
    <w:rsid w:val="004A6266"/>
    <w:rsid w:val="004B3B7A"/>
    <w:rsid w:val="004B6015"/>
    <w:rsid w:val="004C7501"/>
    <w:rsid w:val="004E64E5"/>
    <w:rsid w:val="004F156A"/>
    <w:rsid w:val="004F7CC4"/>
    <w:rsid w:val="00501705"/>
    <w:rsid w:val="0050340F"/>
    <w:rsid w:val="0050520B"/>
    <w:rsid w:val="00505F91"/>
    <w:rsid w:val="00521054"/>
    <w:rsid w:val="00544BED"/>
    <w:rsid w:val="00546C01"/>
    <w:rsid w:val="00547277"/>
    <w:rsid w:val="00553893"/>
    <w:rsid w:val="005543AB"/>
    <w:rsid w:val="00554D40"/>
    <w:rsid w:val="00585D09"/>
    <w:rsid w:val="00594FE9"/>
    <w:rsid w:val="005A5B22"/>
    <w:rsid w:val="005C6CB8"/>
    <w:rsid w:val="005C7197"/>
    <w:rsid w:val="005E123D"/>
    <w:rsid w:val="005E1D78"/>
    <w:rsid w:val="005F3076"/>
    <w:rsid w:val="005F3515"/>
    <w:rsid w:val="00626222"/>
    <w:rsid w:val="00630C69"/>
    <w:rsid w:val="00634D03"/>
    <w:rsid w:val="006518D6"/>
    <w:rsid w:val="006564FA"/>
    <w:rsid w:val="00660E88"/>
    <w:rsid w:val="00662F1F"/>
    <w:rsid w:val="0066320C"/>
    <w:rsid w:val="00666CE9"/>
    <w:rsid w:val="006735F8"/>
    <w:rsid w:val="00677879"/>
    <w:rsid w:val="006822A3"/>
    <w:rsid w:val="00694012"/>
    <w:rsid w:val="006A2D38"/>
    <w:rsid w:val="006A37C2"/>
    <w:rsid w:val="006A57E2"/>
    <w:rsid w:val="006B060C"/>
    <w:rsid w:val="006B091F"/>
    <w:rsid w:val="006C4B7A"/>
    <w:rsid w:val="006D3071"/>
    <w:rsid w:val="006D6A8A"/>
    <w:rsid w:val="006E6E0E"/>
    <w:rsid w:val="006F7EB0"/>
    <w:rsid w:val="00702383"/>
    <w:rsid w:val="00704FEC"/>
    <w:rsid w:val="00712A0A"/>
    <w:rsid w:val="00712B69"/>
    <w:rsid w:val="00731134"/>
    <w:rsid w:val="00731218"/>
    <w:rsid w:val="00733307"/>
    <w:rsid w:val="0073514F"/>
    <w:rsid w:val="00741CAF"/>
    <w:rsid w:val="00753E8E"/>
    <w:rsid w:val="00763659"/>
    <w:rsid w:val="00766F12"/>
    <w:rsid w:val="00790723"/>
    <w:rsid w:val="007A5F82"/>
    <w:rsid w:val="007B1143"/>
    <w:rsid w:val="007C1136"/>
    <w:rsid w:val="007D42C8"/>
    <w:rsid w:val="007E4E53"/>
    <w:rsid w:val="007E6EBF"/>
    <w:rsid w:val="007F0F98"/>
    <w:rsid w:val="0080045D"/>
    <w:rsid w:val="0082042B"/>
    <w:rsid w:val="00832588"/>
    <w:rsid w:val="00835E86"/>
    <w:rsid w:val="00842D48"/>
    <w:rsid w:val="00855356"/>
    <w:rsid w:val="00861AB1"/>
    <w:rsid w:val="008670A7"/>
    <w:rsid w:val="00867CF3"/>
    <w:rsid w:val="00882B14"/>
    <w:rsid w:val="0089189D"/>
    <w:rsid w:val="0089525B"/>
    <w:rsid w:val="00897564"/>
    <w:rsid w:val="008D5716"/>
    <w:rsid w:val="008E0E61"/>
    <w:rsid w:val="008E34C9"/>
    <w:rsid w:val="00903602"/>
    <w:rsid w:val="00905555"/>
    <w:rsid w:val="0091570A"/>
    <w:rsid w:val="00920823"/>
    <w:rsid w:val="00922AC9"/>
    <w:rsid w:val="009257DB"/>
    <w:rsid w:val="00933C27"/>
    <w:rsid w:val="0093590E"/>
    <w:rsid w:val="00953BED"/>
    <w:rsid w:val="0096681B"/>
    <w:rsid w:val="00967EFF"/>
    <w:rsid w:val="0097050A"/>
    <w:rsid w:val="00986555"/>
    <w:rsid w:val="009A608B"/>
    <w:rsid w:val="009A7BC9"/>
    <w:rsid w:val="009B106C"/>
    <w:rsid w:val="009B44A3"/>
    <w:rsid w:val="009B5425"/>
    <w:rsid w:val="009D3C35"/>
    <w:rsid w:val="009D557B"/>
    <w:rsid w:val="009D73F4"/>
    <w:rsid w:val="009E5EAF"/>
    <w:rsid w:val="009E7B1F"/>
    <w:rsid w:val="00A06082"/>
    <w:rsid w:val="00A13D38"/>
    <w:rsid w:val="00A14159"/>
    <w:rsid w:val="00A355DC"/>
    <w:rsid w:val="00A56937"/>
    <w:rsid w:val="00A64B3B"/>
    <w:rsid w:val="00A70062"/>
    <w:rsid w:val="00A71605"/>
    <w:rsid w:val="00A73A36"/>
    <w:rsid w:val="00A77783"/>
    <w:rsid w:val="00A83EDE"/>
    <w:rsid w:val="00A85556"/>
    <w:rsid w:val="00A85823"/>
    <w:rsid w:val="00AA5C4F"/>
    <w:rsid w:val="00AB3B26"/>
    <w:rsid w:val="00AC25E8"/>
    <w:rsid w:val="00AC53DB"/>
    <w:rsid w:val="00AC6AB9"/>
    <w:rsid w:val="00AE7AC1"/>
    <w:rsid w:val="00B01F98"/>
    <w:rsid w:val="00B11801"/>
    <w:rsid w:val="00B17D58"/>
    <w:rsid w:val="00B21074"/>
    <w:rsid w:val="00B31D54"/>
    <w:rsid w:val="00B744D1"/>
    <w:rsid w:val="00B870BB"/>
    <w:rsid w:val="00B92A76"/>
    <w:rsid w:val="00B970C2"/>
    <w:rsid w:val="00BA09FB"/>
    <w:rsid w:val="00BA3100"/>
    <w:rsid w:val="00BB7A9A"/>
    <w:rsid w:val="00BC220E"/>
    <w:rsid w:val="00BD0359"/>
    <w:rsid w:val="00BF3294"/>
    <w:rsid w:val="00C100E1"/>
    <w:rsid w:val="00C17CD5"/>
    <w:rsid w:val="00C33DCF"/>
    <w:rsid w:val="00C368C7"/>
    <w:rsid w:val="00C44EA0"/>
    <w:rsid w:val="00C53ED9"/>
    <w:rsid w:val="00C7079B"/>
    <w:rsid w:val="00C90974"/>
    <w:rsid w:val="00C94D33"/>
    <w:rsid w:val="00CC2E6F"/>
    <w:rsid w:val="00CD40EE"/>
    <w:rsid w:val="00CD4C3E"/>
    <w:rsid w:val="00CE0D1B"/>
    <w:rsid w:val="00CE464A"/>
    <w:rsid w:val="00CF1663"/>
    <w:rsid w:val="00D15A93"/>
    <w:rsid w:val="00D15E60"/>
    <w:rsid w:val="00D201EA"/>
    <w:rsid w:val="00D23659"/>
    <w:rsid w:val="00D26EB4"/>
    <w:rsid w:val="00D30A62"/>
    <w:rsid w:val="00D430FE"/>
    <w:rsid w:val="00D6512F"/>
    <w:rsid w:val="00D675F9"/>
    <w:rsid w:val="00D77EBE"/>
    <w:rsid w:val="00D97FE7"/>
    <w:rsid w:val="00DD1FC2"/>
    <w:rsid w:val="00DD5EBB"/>
    <w:rsid w:val="00DE2536"/>
    <w:rsid w:val="00DE72D1"/>
    <w:rsid w:val="00DF21F1"/>
    <w:rsid w:val="00E016B0"/>
    <w:rsid w:val="00E01BC6"/>
    <w:rsid w:val="00E0735A"/>
    <w:rsid w:val="00E15BE4"/>
    <w:rsid w:val="00E2013C"/>
    <w:rsid w:val="00E321B3"/>
    <w:rsid w:val="00E33F28"/>
    <w:rsid w:val="00E5279F"/>
    <w:rsid w:val="00E65977"/>
    <w:rsid w:val="00E67030"/>
    <w:rsid w:val="00E74481"/>
    <w:rsid w:val="00E7454C"/>
    <w:rsid w:val="00E7684D"/>
    <w:rsid w:val="00E76CF5"/>
    <w:rsid w:val="00E8364B"/>
    <w:rsid w:val="00E85257"/>
    <w:rsid w:val="00EA0F23"/>
    <w:rsid w:val="00EA200C"/>
    <w:rsid w:val="00EB1DE1"/>
    <w:rsid w:val="00EB57E6"/>
    <w:rsid w:val="00EC5954"/>
    <w:rsid w:val="00F16219"/>
    <w:rsid w:val="00F20550"/>
    <w:rsid w:val="00F3149B"/>
    <w:rsid w:val="00F45EBC"/>
    <w:rsid w:val="00F4637C"/>
    <w:rsid w:val="00F51072"/>
    <w:rsid w:val="00F5255B"/>
    <w:rsid w:val="00F559BB"/>
    <w:rsid w:val="00F57E9C"/>
    <w:rsid w:val="00F61F97"/>
    <w:rsid w:val="00F70750"/>
    <w:rsid w:val="00F83F0D"/>
    <w:rsid w:val="00F94921"/>
    <w:rsid w:val="00F94BDF"/>
    <w:rsid w:val="00FA2EF7"/>
    <w:rsid w:val="00FC4208"/>
    <w:rsid w:val="00FD293F"/>
    <w:rsid w:val="00FE025A"/>
    <w:rsid w:val="00FE2D4C"/>
    <w:rsid w:val="00FE4BD4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93122"/>
  <w15:chartTrackingRefBased/>
  <w15:docId w15:val="{006B4CCB-52BD-4455-996F-9FA289E1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A7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1605"/>
    <w:rPr>
      <w:rFonts w:ascii="Courier New" w:eastAsia="Arial Unicode MS" w:hAnsi="Courier New" w:cs="Times New Roman"/>
      <w:color w:val="000000"/>
      <w:sz w:val="21"/>
      <w:szCs w:val="21"/>
      <w:lang w:val="ru-RU" w:eastAsia="ru-RU"/>
    </w:rPr>
  </w:style>
  <w:style w:type="paragraph" w:styleId="a3">
    <w:name w:val="Body Text Indent"/>
    <w:basedOn w:val="a"/>
    <w:link w:val="a4"/>
    <w:uiPriority w:val="99"/>
    <w:unhideWhenUsed/>
    <w:rsid w:val="00A7160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14" w:firstLine="426"/>
      <w:jc w:val="center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71605"/>
    <w:rPr>
      <w:rFonts w:ascii="Times New Roman" w:eastAsia="Times New Roman" w:hAnsi="Times New Roman" w:cs="Times New Roman"/>
      <w:sz w:val="28"/>
      <w:szCs w:val="20"/>
      <w:shd w:val="clear" w:color="auto" w:fill="FFFFFF"/>
      <w:lang w:val="x-none" w:eastAsia="ru-RU"/>
    </w:rPr>
  </w:style>
  <w:style w:type="paragraph" w:styleId="a5">
    <w:name w:val="Block Text"/>
    <w:basedOn w:val="a"/>
    <w:uiPriority w:val="99"/>
    <w:semiHidden/>
    <w:unhideWhenUsed/>
    <w:rsid w:val="00A7160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9" w:right="1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6">
    <w:name w:val="Strong"/>
    <w:basedOn w:val="a0"/>
    <w:uiPriority w:val="99"/>
    <w:qFormat/>
    <w:rsid w:val="00A71605"/>
    <w:rPr>
      <w:b/>
      <w:bCs/>
    </w:rPr>
  </w:style>
  <w:style w:type="paragraph" w:customStyle="1" w:styleId="rvps2">
    <w:name w:val="rvps2"/>
    <w:basedOn w:val="a"/>
    <w:rsid w:val="00CF16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C17CD5"/>
    <w:rPr>
      <w:color w:val="0563C1" w:themeColor="hyperlink"/>
      <w:u w:val="single"/>
    </w:rPr>
  </w:style>
  <w:style w:type="table" w:customStyle="1" w:styleId="Standard">
    <w:name w:val="Standard"/>
    <w:basedOn w:val="a1"/>
    <w:rsid w:val="004B3B7A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Ind w:w="0" w:type="nil"/>
    </w:tblPr>
  </w:style>
  <w:style w:type="paragraph" w:styleId="a8">
    <w:name w:val="Balloon Text"/>
    <w:basedOn w:val="a"/>
    <w:link w:val="a9"/>
    <w:uiPriority w:val="99"/>
    <w:semiHidden/>
    <w:unhideWhenUsed/>
    <w:rsid w:val="006C4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4B7A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1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276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1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276"/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0823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EC595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C595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C5954"/>
    <w:rPr>
      <w:vertAlign w:val="superscript"/>
    </w:rPr>
  </w:style>
  <w:style w:type="paragraph" w:styleId="af1">
    <w:name w:val="List Paragraph"/>
    <w:basedOn w:val="a"/>
    <w:uiPriority w:val="34"/>
    <w:qFormat/>
    <w:rsid w:val="004076B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E7448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7448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74481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7448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7448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78503-1B15-4A2B-AEB3-9204D66A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АДМИН</cp:lastModifiedBy>
  <cp:revision>2</cp:revision>
  <dcterms:created xsi:type="dcterms:W3CDTF">2021-12-17T14:31:00Z</dcterms:created>
  <dcterms:modified xsi:type="dcterms:W3CDTF">2021-12-17T14:31:00Z</dcterms:modified>
</cp:coreProperties>
</file>