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93877" w:rsidRPr="00D11F82" w:rsidRDefault="00052B2D">
      <w:pPr>
        <w:spacing w:before="120" w:after="120"/>
        <w:ind w:left="4540"/>
        <w:jc w:val="center"/>
        <w:rPr>
          <w:rFonts w:ascii="Times New Roman" w:eastAsia="Times New Roman" w:hAnsi="Times New Roman" w:cs="Times New Roman"/>
          <w:bCs/>
          <w:sz w:val="28"/>
          <w:szCs w:val="28"/>
          <w:highlight w:val="white"/>
          <w:lang w:val="uk-UA"/>
        </w:rPr>
      </w:pPr>
      <w:r w:rsidRPr="00D11F82">
        <w:rPr>
          <w:rFonts w:ascii="Times New Roman" w:eastAsia="Times New Roman" w:hAnsi="Times New Roman" w:cs="Times New Roman"/>
          <w:bCs/>
          <w:sz w:val="28"/>
          <w:szCs w:val="28"/>
          <w:highlight w:val="white"/>
          <w:lang w:val="uk-UA"/>
        </w:rPr>
        <w:t>ЗАТВЕРДЖЕНО</w:t>
      </w:r>
    </w:p>
    <w:p w14:paraId="00000002" w14:textId="77777777" w:rsidR="00393877" w:rsidRPr="00D11F82" w:rsidRDefault="00052B2D">
      <w:pPr>
        <w:spacing w:before="120" w:after="120"/>
        <w:ind w:left="4540"/>
        <w:jc w:val="center"/>
        <w:rPr>
          <w:rFonts w:ascii="Times New Roman" w:eastAsia="Times New Roman" w:hAnsi="Times New Roman" w:cs="Times New Roman"/>
          <w:bCs/>
          <w:sz w:val="28"/>
          <w:szCs w:val="28"/>
          <w:highlight w:val="white"/>
          <w:lang w:val="uk-UA"/>
        </w:rPr>
      </w:pPr>
      <w:r w:rsidRPr="00D11F82">
        <w:rPr>
          <w:rFonts w:ascii="Times New Roman" w:eastAsia="Times New Roman" w:hAnsi="Times New Roman" w:cs="Times New Roman"/>
          <w:bCs/>
          <w:sz w:val="28"/>
          <w:szCs w:val="28"/>
          <w:highlight w:val="white"/>
          <w:lang w:val="uk-UA"/>
        </w:rPr>
        <w:t>постановою Кабінету Міністрів України</w:t>
      </w:r>
    </w:p>
    <w:p w14:paraId="00000003" w14:textId="77777777" w:rsidR="00393877" w:rsidRPr="00D11F82" w:rsidRDefault="00052B2D">
      <w:pPr>
        <w:spacing w:before="120" w:after="120"/>
        <w:ind w:left="4540"/>
        <w:jc w:val="center"/>
        <w:rPr>
          <w:rFonts w:ascii="Times New Roman" w:eastAsia="Times New Roman" w:hAnsi="Times New Roman" w:cs="Times New Roman"/>
          <w:bCs/>
          <w:sz w:val="28"/>
          <w:szCs w:val="28"/>
          <w:highlight w:val="white"/>
          <w:lang w:val="uk-UA"/>
        </w:rPr>
      </w:pPr>
      <w:r w:rsidRPr="00D11F82">
        <w:rPr>
          <w:rFonts w:ascii="Times New Roman" w:eastAsia="Times New Roman" w:hAnsi="Times New Roman" w:cs="Times New Roman"/>
          <w:bCs/>
          <w:sz w:val="28"/>
          <w:szCs w:val="28"/>
          <w:highlight w:val="white"/>
          <w:lang w:val="uk-UA"/>
        </w:rPr>
        <w:t>від                              №</w:t>
      </w:r>
    </w:p>
    <w:p w14:paraId="00000004" w14:textId="77777777" w:rsidR="00393877" w:rsidRPr="00D11F82" w:rsidRDefault="00052B2D">
      <w:pPr>
        <w:spacing w:before="120" w:after="120"/>
        <w:jc w:val="both"/>
        <w:rPr>
          <w:rFonts w:ascii="Times New Roman" w:eastAsia="Times New Roman" w:hAnsi="Times New Roman" w:cs="Times New Roman"/>
          <w:sz w:val="28"/>
          <w:szCs w:val="28"/>
          <w:lang w:val="uk-UA"/>
        </w:rPr>
      </w:pPr>
      <w:r w:rsidRPr="00D11F82">
        <w:rPr>
          <w:rFonts w:ascii="Times New Roman" w:eastAsia="Times New Roman" w:hAnsi="Times New Roman" w:cs="Times New Roman"/>
          <w:sz w:val="28"/>
          <w:szCs w:val="28"/>
          <w:lang w:val="uk-UA"/>
        </w:rPr>
        <w:t xml:space="preserve"> </w:t>
      </w:r>
    </w:p>
    <w:p w14:paraId="00000005" w14:textId="59760DB9" w:rsidR="00393877" w:rsidRPr="00656D95" w:rsidRDefault="00052B2D">
      <w:pPr>
        <w:spacing w:before="120" w:after="120"/>
        <w:jc w:val="center"/>
        <w:rPr>
          <w:rFonts w:ascii="Times New Roman" w:eastAsia="Times New Roman" w:hAnsi="Times New Roman" w:cs="Times New Roman"/>
          <w:b/>
          <w:sz w:val="28"/>
          <w:szCs w:val="28"/>
          <w:highlight w:val="white"/>
          <w:lang w:val="uk-UA"/>
        </w:rPr>
      </w:pPr>
      <w:r w:rsidRPr="00D11F82">
        <w:rPr>
          <w:rFonts w:ascii="Times New Roman" w:eastAsia="Times New Roman" w:hAnsi="Times New Roman" w:cs="Times New Roman"/>
          <w:b/>
          <w:sz w:val="28"/>
          <w:szCs w:val="28"/>
          <w:highlight w:val="white"/>
          <w:lang w:val="uk-UA"/>
        </w:rPr>
        <w:t>ЗМІНИ</w:t>
      </w:r>
      <w:r w:rsidR="00656D95" w:rsidRPr="00656D95">
        <w:rPr>
          <w:rFonts w:ascii="Times New Roman" w:eastAsia="Times New Roman" w:hAnsi="Times New Roman" w:cs="Times New Roman"/>
          <w:b/>
          <w:sz w:val="28"/>
          <w:szCs w:val="28"/>
          <w:highlight w:val="white"/>
          <w:lang w:val="uk-UA"/>
        </w:rPr>
        <w:t>,</w:t>
      </w:r>
    </w:p>
    <w:p w14:paraId="00000006" w14:textId="77777777" w:rsidR="00393877" w:rsidRPr="00D11F82" w:rsidRDefault="00052B2D">
      <w:pPr>
        <w:spacing w:before="120" w:after="120"/>
        <w:jc w:val="center"/>
        <w:rPr>
          <w:rFonts w:ascii="Times New Roman" w:eastAsia="Times New Roman" w:hAnsi="Times New Roman" w:cs="Times New Roman"/>
          <w:b/>
          <w:sz w:val="28"/>
          <w:szCs w:val="28"/>
          <w:highlight w:val="white"/>
          <w:lang w:val="uk-UA"/>
        </w:rPr>
      </w:pPr>
      <w:r w:rsidRPr="00D11F82">
        <w:rPr>
          <w:rFonts w:ascii="Times New Roman" w:eastAsia="Times New Roman" w:hAnsi="Times New Roman" w:cs="Times New Roman"/>
          <w:b/>
          <w:sz w:val="28"/>
          <w:szCs w:val="28"/>
          <w:highlight w:val="white"/>
          <w:lang w:val="uk-UA"/>
        </w:rPr>
        <w:t xml:space="preserve">що вносяться до актів Кабінету Міністрів України </w:t>
      </w:r>
    </w:p>
    <w:p w14:paraId="00000007" w14:textId="77777777" w:rsidR="00393877" w:rsidRPr="00D11F82" w:rsidRDefault="00393877">
      <w:pPr>
        <w:spacing w:before="120" w:after="120"/>
        <w:jc w:val="both"/>
        <w:rPr>
          <w:rFonts w:ascii="Times New Roman" w:eastAsia="Times New Roman" w:hAnsi="Times New Roman" w:cs="Times New Roman"/>
          <w:b/>
          <w:sz w:val="28"/>
          <w:szCs w:val="28"/>
          <w:highlight w:val="white"/>
          <w:lang w:val="uk-UA"/>
        </w:rPr>
      </w:pPr>
    </w:p>
    <w:p w14:paraId="00000008" w14:textId="1864CE5E" w:rsidR="00393877" w:rsidRPr="00D11F82" w:rsidRDefault="00052B2D">
      <w:pPr>
        <w:spacing w:before="120" w:after="120"/>
        <w:ind w:firstLine="708"/>
        <w:jc w:val="both"/>
        <w:rPr>
          <w:rFonts w:ascii="Times New Roman" w:eastAsia="Times New Roman" w:hAnsi="Times New Roman" w:cs="Times New Roman"/>
          <w:sz w:val="28"/>
          <w:szCs w:val="28"/>
          <w:lang w:val="uk-UA"/>
        </w:rPr>
      </w:pPr>
      <w:r w:rsidRPr="00D11F82">
        <w:rPr>
          <w:rFonts w:ascii="Times New Roman" w:eastAsia="Times New Roman" w:hAnsi="Times New Roman" w:cs="Times New Roman"/>
          <w:sz w:val="28"/>
          <w:szCs w:val="28"/>
          <w:highlight w:val="white"/>
          <w:lang w:val="uk-UA"/>
        </w:rPr>
        <w:t xml:space="preserve">1. У  </w:t>
      </w:r>
      <w:r w:rsidRPr="00D11F82">
        <w:rPr>
          <w:rFonts w:ascii="Times New Roman" w:eastAsia="Times New Roman" w:hAnsi="Times New Roman" w:cs="Times New Roman"/>
          <w:sz w:val="28"/>
          <w:szCs w:val="28"/>
          <w:lang w:val="uk-UA"/>
        </w:rPr>
        <w:t>Поряд</w:t>
      </w:r>
      <w:r w:rsidR="00656D95" w:rsidRPr="00656D95">
        <w:rPr>
          <w:rFonts w:ascii="Times New Roman" w:eastAsia="Times New Roman" w:hAnsi="Times New Roman" w:cs="Times New Roman"/>
          <w:sz w:val="28"/>
          <w:szCs w:val="28"/>
          <w:lang w:val="uk-UA"/>
        </w:rPr>
        <w:t>ку</w:t>
      </w:r>
      <w:r w:rsidRPr="00D11F82">
        <w:rPr>
          <w:rFonts w:ascii="Times New Roman" w:eastAsia="Times New Roman" w:hAnsi="Times New Roman" w:cs="Times New Roman"/>
          <w:sz w:val="28"/>
          <w:szCs w:val="28"/>
          <w:lang w:val="uk-UA"/>
        </w:rPr>
        <w:t xml:space="preserve"> організації та ведення військового обліку призовників і військовозобов’язаних, затверджен</w:t>
      </w:r>
      <w:r w:rsidR="00656D95" w:rsidRPr="00656D95">
        <w:rPr>
          <w:rFonts w:ascii="Times New Roman" w:eastAsia="Times New Roman" w:hAnsi="Times New Roman" w:cs="Times New Roman"/>
          <w:sz w:val="28"/>
          <w:szCs w:val="28"/>
          <w:lang w:val="uk-UA"/>
        </w:rPr>
        <w:t>ому</w:t>
      </w:r>
      <w:r w:rsidRPr="00D11F82">
        <w:rPr>
          <w:rFonts w:ascii="Times New Roman" w:eastAsia="Times New Roman" w:hAnsi="Times New Roman" w:cs="Times New Roman"/>
          <w:sz w:val="28"/>
          <w:szCs w:val="28"/>
          <w:lang w:val="uk-UA"/>
        </w:rPr>
        <w:t xml:space="preserve"> постановою Кабінету Міністрів України від 7 грудня 2016 р. № 921 (Офіційний вісник України, 2016 р.,         № 99, ст. 3230):</w:t>
      </w:r>
    </w:p>
    <w:p w14:paraId="0000000A" w14:textId="5AF3CB59" w:rsidR="00393877" w:rsidRPr="00D11F82" w:rsidRDefault="00D11F82">
      <w:pPr>
        <w:spacing w:before="120" w:after="120"/>
        <w:ind w:firstLine="708"/>
        <w:jc w:val="both"/>
        <w:rPr>
          <w:rFonts w:ascii="Times New Roman" w:eastAsia="Times New Roman" w:hAnsi="Times New Roman" w:cs="Times New Roman"/>
          <w:sz w:val="28"/>
          <w:szCs w:val="28"/>
          <w:highlight w:val="white"/>
          <w:lang w:val="uk-UA"/>
        </w:rPr>
      </w:pPr>
      <w:r>
        <w:rPr>
          <w:rFonts w:ascii="Times New Roman" w:eastAsia="Times New Roman" w:hAnsi="Times New Roman" w:cs="Times New Roman"/>
          <w:sz w:val="28"/>
          <w:szCs w:val="28"/>
          <w:highlight w:val="white"/>
          <w:lang w:val="uk-UA"/>
        </w:rPr>
        <w:t>1</w:t>
      </w:r>
      <w:r w:rsidR="00052B2D" w:rsidRPr="00D11F82">
        <w:rPr>
          <w:rFonts w:ascii="Times New Roman" w:eastAsia="Times New Roman" w:hAnsi="Times New Roman" w:cs="Times New Roman"/>
          <w:sz w:val="28"/>
          <w:szCs w:val="28"/>
          <w:highlight w:val="white"/>
          <w:lang w:val="uk-UA"/>
        </w:rPr>
        <w:t>) у пункті 15:</w:t>
      </w:r>
    </w:p>
    <w:p w14:paraId="0000000B" w14:textId="77777777" w:rsidR="00393877" w:rsidRPr="00D11F82" w:rsidRDefault="00052B2D">
      <w:pPr>
        <w:spacing w:before="120" w:after="120"/>
        <w:ind w:firstLine="708"/>
        <w:jc w:val="both"/>
        <w:rPr>
          <w:rFonts w:ascii="Times New Roman" w:eastAsia="Times New Roman" w:hAnsi="Times New Roman" w:cs="Times New Roman"/>
          <w:sz w:val="28"/>
          <w:szCs w:val="28"/>
          <w:highlight w:val="white"/>
          <w:lang w:val="uk-UA"/>
        </w:rPr>
      </w:pPr>
      <w:r w:rsidRPr="00D11F82">
        <w:rPr>
          <w:rFonts w:ascii="Times New Roman" w:eastAsia="Times New Roman" w:hAnsi="Times New Roman" w:cs="Times New Roman"/>
          <w:sz w:val="28"/>
          <w:szCs w:val="28"/>
          <w:highlight w:val="white"/>
          <w:lang w:val="uk-UA"/>
        </w:rPr>
        <w:t>слова “встановлених в Україні правил реєстрації місця проживання фізичних осіб” замінити словами “встановленого в Україні порядку декларування та реєстрації місця проживання (перебування)”;</w:t>
      </w:r>
    </w:p>
    <w:p w14:paraId="0000000C" w14:textId="124F4333" w:rsidR="00393877" w:rsidRPr="00D11F82" w:rsidRDefault="00D11F82">
      <w:pPr>
        <w:spacing w:before="120" w:after="120"/>
        <w:ind w:firstLine="708"/>
        <w:jc w:val="both"/>
        <w:rPr>
          <w:rFonts w:ascii="Times New Roman" w:eastAsia="Times New Roman" w:hAnsi="Times New Roman" w:cs="Times New Roman"/>
          <w:sz w:val="28"/>
          <w:szCs w:val="28"/>
          <w:highlight w:val="white"/>
          <w:lang w:val="uk-UA"/>
        </w:rPr>
      </w:pPr>
      <w:r>
        <w:rPr>
          <w:rFonts w:ascii="Times New Roman" w:eastAsia="Times New Roman" w:hAnsi="Times New Roman" w:cs="Times New Roman"/>
          <w:sz w:val="28"/>
          <w:szCs w:val="28"/>
          <w:highlight w:val="white"/>
          <w:lang w:val="uk-UA"/>
        </w:rPr>
        <w:t>2</w:t>
      </w:r>
      <w:r w:rsidR="00052B2D" w:rsidRPr="00D11F82">
        <w:rPr>
          <w:rFonts w:ascii="Times New Roman" w:eastAsia="Times New Roman" w:hAnsi="Times New Roman" w:cs="Times New Roman"/>
          <w:sz w:val="28"/>
          <w:szCs w:val="28"/>
          <w:highlight w:val="white"/>
          <w:lang w:val="uk-UA"/>
        </w:rPr>
        <w:t>) після пункту 15 доповнити новими пункта</w:t>
      </w:r>
      <w:r w:rsidR="00656D95" w:rsidRPr="00656D95">
        <w:rPr>
          <w:rFonts w:ascii="Times New Roman" w:eastAsia="Times New Roman" w:hAnsi="Times New Roman" w:cs="Times New Roman"/>
          <w:sz w:val="28"/>
          <w:szCs w:val="28"/>
          <w:highlight w:val="white"/>
          <w:lang w:val="uk-UA"/>
        </w:rPr>
        <w:t>м</w:t>
      </w:r>
      <w:r w:rsidR="00052B2D" w:rsidRPr="00D11F82">
        <w:rPr>
          <w:rFonts w:ascii="Times New Roman" w:eastAsia="Times New Roman" w:hAnsi="Times New Roman" w:cs="Times New Roman"/>
          <w:sz w:val="28"/>
          <w:szCs w:val="28"/>
          <w:highlight w:val="white"/>
          <w:lang w:val="uk-UA"/>
        </w:rPr>
        <w:t>и 15</w:t>
      </w:r>
      <w:r w:rsidR="00052B2D" w:rsidRPr="00D11F82">
        <w:rPr>
          <w:rFonts w:ascii="Times New Roman" w:eastAsia="Times New Roman" w:hAnsi="Times New Roman" w:cs="Times New Roman"/>
          <w:sz w:val="28"/>
          <w:szCs w:val="28"/>
          <w:highlight w:val="white"/>
          <w:vertAlign w:val="superscript"/>
          <w:lang w:val="uk-UA"/>
        </w:rPr>
        <w:t xml:space="preserve">1 </w:t>
      </w:r>
      <w:r w:rsidR="00052B2D" w:rsidRPr="00D11F82">
        <w:rPr>
          <w:rFonts w:ascii="Times New Roman" w:eastAsia="Times New Roman" w:hAnsi="Times New Roman" w:cs="Times New Roman"/>
          <w:sz w:val="28"/>
          <w:szCs w:val="28"/>
          <w:highlight w:val="white"/>
          <w:lang w:val="uk-UA"/>
        </w:rPr>
        <w:t>- 15</w:t>
      </w:r>
      <w:r w:rsidR="00052B2D" w:rsidRPr="00D11F82">
        <w:rPr>
          <w:rFonts w:ascii="Times New Roman" w:eastAsia="Times New Roman" w:hAnsi="Times New Roman" w:cs="Times New Roman"/>
          <w:sz w:val="28"/>
          <w:szCs w:val="28"/>
          <w:highlight w:val="white"/>
          <w:vertAlign w:val="superscript"/>
          <w:lang w:val="uk-UA"/>
        </w:rPr>
        <w:t>3</w:t>
      </w:r>
      <w:r w:rsidR="00052B2D" w:rsidRPr="00D11F82">
        <w:rPr>
          <w:rFonts w:ascii="Times New Roman" w:eastAsia="Times New Roman" w:hAnsi="Times New Roman" w:cs="Times New Roman"/>
          <w:sz w:val="28"/>
          <w:szCs w:val="28"/>
          <w:highlight w:val="white"/>
          <w:lang w:val="uk-UA"/>
        </w:rPr>
        <w:t xml:space="preserve"> такого змісту:</w:t>
      </w:r>
    </w:p>
    <w:p w14:paraId="0000000D" w14:textId="30B9B184" w:rsidR="00393877" w:rsidRPr="00D11F82" w:rsidRDefault="00052B2D">
      <w:pPr>
        <w:spacing w:before="120" w:after="120"/>
        <w:ind w:firstLine="708"/>
        <w:jc w:val="both"/>
        <w:rPr>
          <w:rFonts w:ascii="Times New Roman" w:eastAsia="Times New Roman" w:hAnsi="Times New Roman" w:cs="Times New Roman"/>
          <w:sz w:val="28"/>
          <w:szCs w:val="28"/>
          <w:highlight w:val="white"/>
          <w:lang w:val="uk-UA"/>
        </w:rPr>
      </w:pPr>
      <w:r w:rsidRPr="00D11F82">
        <w:rPr>
          <w:rFonts w:ascii="Times New Roman" w:eastAsia="Times New Roman" w:hAnsi="Times New Roman" w:cs="Times New Roman"/>
          <w:sz w:val="28"/>
          <w:szCs w:val="28"/>
          <w:highlight w:val="white"/>
          <w:lang w:val="uk-UA"/>
        </w:rPr>
        <w:t>“15</w:t>
      </w:r>
      <w:r w:rsidRPr="00D11F82">
        <w:rPr>
          <w:rFonts w:ascii="Times New Roman" w:eastAsia="Times New Roman" w:hAnsi="Times New Roman" w:cs="Times New Roman"/>
          <w:sz w:val="28"/>
          <w:szCs w:val="28"/>
          <w:highlight w:val="white"/>
          <w:vertAlign w:val="superscript"/>
          <w:lang w:val="uk-UA"/>
        </w:rPr>
        <w:t>1</w:t>
      </w:r>
      <w:r w:rsidRPr="00D11F82">
        <w:rPr>
          <w:rFonts w:ascii="Times New Roman" w:eastAsia="Times New Roman" w:hAnsi="Times New Roman" w:cs="Times New Roman"/>
          <w:sz w:val="28"/>
          <w:szCs w:val="28"/>
          <w:highlight w:val="white"/>
          <w:lang w:val="uk-UA"/>
        </w:rPr>
        <w:t xml:space="preserve">. Взяття на військовий облік, зняття з військового обліку призовників, військовозобов’язаних та резервістів, відомості про яких наявні в Єдиному державному реєстрі призовників, військовозобов’язаних та резервістів, здійснюється на підставі відомостей про декларування, зняття з задекларованого / зареєстрованого місця проживання осіб в електронній формі, надісланих органами реєстрації через </w:t>
      </w:r>
      <w:r w:rsidR="00656D95">
        <w:rPr>
          <w:rFonts w:ascii="Times New Roman" w:eastAsia="Times New Roman" w:hAnsi="Times New Roman" w:cs="Times New Roman"/>
          <w:sz w:val="28"/>
          <w:szCs w:val="28"/>
          <w:highlight w:val="white"/>
          <w:lang w:val="uk-UA"/>
        </w:rPr>
        <w:t>Є</w:t>
      </w:r>
      <w:r w:rsidRPr="00D11F82">
        <w:rPr>
          <w:rFonts w:ascii="Times New Roman" w:eastAsia="Times New Roman" w:hAnsi="Times New Roman" w:cs="Times New Roman"/>
          <w:sz w:val="28"/>
          <w:szCs w:val="28"/>
          <w:highlight w:val="white"/>
          <w:lang w:val="uk-UA"/>
        </w:rPr>
        <w:t>дину інформаційну систему Міністерства внутрішніх справ до Єдиного державного реєстру призовників, військовозобов’язаних та резервістів.</w:t>
      </w:r>
    </w:p>
    <w:p w14:paraId="7337549B" w14:textId="77777777" w:rsidR="00D363C3" w:rsidRPr="00D363C3" w:rsidRDefault="00052B2D" w:rsidP="00D363C3">
      <w:pPr>
        <w:spacing w:before="120" w:after="120"/>
        <w:ind w:firstLine="708"/>
        <w:jc w:val="both"/>
        <w:rPr>
          <w:rFonts w:ascii="Times New Roman" w:eastAsia="Times New Roman" w:hAnsi="Times New Roman" w:cs="Times New Roman"/>
          <w:sz w:val="28"/>
          <w:szCs w:val="28"/>
          <w:lang w:val="uk-UA"/>
        </w:rPr>
      </w:pPr>
      <w:r w:rsidRPr="00D11F82">
        <w:rPr>
          <w:rFonts w:ascii="Times New Roman" w:eastAsia="Times New Roman" w:hAnsi="Times New Roman" w:cs="Times New Roman"/>
          <w:sz w:val="28"/>
          <w:szCs w:val="28"/>
          <w:highlight w:val="white"/>
          <w:lang w:val="uk-UA"/>
        </w:rPr>
        <w:t>15</w:t>
      </w:r>
      <w:r w:rsidRPr="00D11F82">
        <w:rPr>
          <w:rFonts w:ascii="Times New Roman" w:eastAsia="Times New Roman" w:hAnsi="Times New Roman" w:cs="Times New Roman"/>
          <w:sz w:val="28"/>
          <w:szCs w:val="28"/>
          <w:highlight w:val="white"/>
          <w:vertAlign w:val="superscript"/>
          <w:lang w:val="uk-UA"/>
        </w:rPr>
        <w:t>2</w:t>
      </w:r>
      <w:r w:rsidRPr="00D11F82">
        <w:rPr>
          <w:rFonts w:ascii="Times New Roman" w:eastAsia="Times New Roman" w:hAnsi="Times New Roman" w:cs="Times New Roman"/>
          <w:sz w:val="28"/>
          <w:szCs w:val="28"/>
          <w:highlight w:val="white"/>
          <w:lang w:val="uk-UA"/>
        </w:rPr>
        <w:t xml:space="preserve">. </w:t>
      </w:r>
      <w:r w:rsidR="00D363C3" w:rsidRPr="00D363C3">
        <w:rPr>
          <w:rFonts w:ascii="Times New Roman" w:eastAsia="Times New Roman" w:hAnsi="Times New Roman" w:cs="Times New Roman"/>
          <w:sz w:val="28"/>
          <w:szCs w:val="28"/>
          <w:lang w:val="uk-UA"/>
        </w:rPr>
        <w:t xml:space="preserve">У разі коли відомості про призовника, військовозобов’язаного або резервіста не включені до Єдиного державного реєстру призовників, військовозобов’язаних та резервістів, призовник, військовозобов’язаний або резервіст, може за власним бажанням подати відомості для включення до Єдиного державного реєстру призовників, військовозобов’язаних та резервістів під час формування декларації про місце проживання з використанням засобів Єдиного державного веб-порталу електронних </w:t>
      </w:r>
      <w:r w:rsidR="00D363C3" w:rsidRPr="00D363C3">
        <w:rPr>
          <w:rFonts w:ascii="Times New Roman" w:eastAsia="Times New Roman" w:hAnsi="Times New Roman" w:cs="Times New Roman"/>
          <w:sz w:val="28"/>
          <w:szCs w:val="28"/>
          <w:lang w:val="uk-UA"/>
        </w:rPr>
        <w:lastRenderedPageBreak/>
        <w:t xml:space="preserve">послуг (далі - Портал  Дія)  за умови запровадження інформаційної взаємодії. </w:t>
      </w:r>
    </w:p>
    <w:p w14:paraId="2CB5A9C2" w14:textId="77777777" w:rsidR="00D363C3" w:rsidRPr="00D363C3" w:rsidRDefault="00D363C3" w:rsidP="00D363C3">
      <w:pPr>
        <w:spacing w:before="120" w:after="120"/>
        <w:ind w:firstLine="708"/>
        <w:jc w:val="both"/>
        <w:rPr>
          <w:rFonts w:ascii="Times New Roman" w:eastAsia="Times New Roman" w:hAnsi="Times New Roman" w:cs="Times New Roman"/>
          <w:sz w:val="28"/>
          <w:szCs w:val="28"/>
          <w:lang w:val="uk-UA"/>
        </w:rPr>
      </w:pPr>
      <w:r w:rsidRPr="00D363C3">
        <w:rPr>
          <w:rFonts w:ascii="Times New Roman" w:eastAsia="Times New Roman" w:hAnsi="Times New Roman" w:cs="Times New Roman"/>
          <w:sz w:val="28"/>
          <w:szCs w:val="28"/>
          <w:lang w:val="uk-UA"/>
        </w:rPr>
        <w:t xml:space="preserve">Порталом Дія до Єдиного державного реєстру призовників, військовозобов’язаних та резервістів направляються такі відомості: прізвище, власне ім’я, по батькові (за наявності), стать, дата народження, реєстраційний номер облікової картки платника податків, унікальний номер запису в Єдиному державному демографічному реєстрі (за наявності) тип військово-облікового документа, найменування районного (об’єднаного районного), міського (районного у містах, об’єднаного міського) територіального центру комплектування та соціальної підтримки, територіального центру комплектування та соціальної підтримки Автономної Республіки Крим, областей, міст Києва та Севастополя (далі – територіальний центр комплектування та соціальної підтримки), в якому особа перебуває та/або перебувала на зазначеному обліку, серія та/або номер військово-облікового документа (за наявності), адреса поточного зареєстрованого місця проживання або адреса попереднього зареєстрованого місця проживання  (для осіб які на дату формування заяви не мають зареєстрованого місця проживання). </w:t>
      </w:r>
    </w:p>
    <w:p w14:paraId="503E3D3C" w14:textId="77777777" w:rsidR="00D363C3" w:rsidRPr="00D363C3" w:rsidRDefault="00D363C3" w:rsidP="00D363C3">
      <w:pPr>
        <w:spacing w:before="120" w:after="120"/>
        <w:ind w:firstLine="708"/>
        <w:jc w:val="both"/>
        <w:rPr>
          <w:rFonts w:ascii="Times New Roman" w:eastAsia="Times New Roman" w:hAnsi="Times New Roman" w:cs="Times New Roman"/>
          <w:sz w:val="28"/>
          <w:szCs w:val="28"/>
          <w:lang w:val="uk-UA"/>
        </w:rPr>
      </w:pPr>
      <w:r w:rsidRPr="00D363C3">
        <w:rPr>
          <w:rFonts w:ascii="Times New Roman" w:eastAsia="Times New Roman" w:hAnsi="Times New Roman" w:cs="Times New Roman"/>
          <w:sz w:val="28"/>
          <w:szCs w:val="28"/>
          <w:lang w:val="uk-UA"/>
        </w:rPr>
        <w:t xml:space="preserve">Відомості, направлені Порталом Дія до Єдиного державного реєстру призовників, військовозобов’язаних та резервістів, включаються до Єдиного державного реєстру призовників, військовозобов’язаних та резервістів та забезпечується присвоєння окремого номера запису у такому реєстрі. </w:t>
      </w:r>
    </w:p>
    <w:p w14:paraId="74CB23EA" w14:textId="77777777" w:rsidR="00D363C3" w:rsidRDefault="00D363C3" w:rsidP="00D363C3">
      <w:pPr>
        <w:spacing w:before="120" w:after="120"/>
        <w:ind w:firstLine="708"/>
        <w:jc w:val="both"/>
        <w:rPr>
          <w:rFonts w:ascii="Times New Roman" w:eastAsia="Times New Roman" w:hAnsi="Times New Roman" w:cs="Times New Roman"/>
          <w:sz w:val="28"/>
          <w:szCs w:val="28"/>
          <w:lang w:val="uk-UA"/>
        </w:rPr>
      </w:pPr>
      <w:r w:rsidRPr="00D363C3">
        <w:rPr>
          <w:rFonts w:ascii="Times New Roman" w:eastAsia="Times New Roman" w:hAnsi="Times New Roman" w:cs="Times New Roman"/>
          <w:sz w:val="28"/>
          <w:szCs w:val="28"/>
          <w:lang w:val="uk-UA"/>
        </w:rPr>
        <w:t>Взаємодія Порталу Дія з Єдиним державним реєстром призовників, військовозобов’язаних та резервістів здійснюється через єдину інформаційну систему МВС до моменту запровадження електронної інформаційної взаємодії через систему електронної взаємодії державних електронних інформаційних ресурсів згідно з Порядком організації електронної інформаційної взаємодії державних електронних інформаційних ресурсів, затвердженим постановою Кабінету Міністрів України від 10 травня 2018 р. № 357 “Деякі питання організації електронної взаємодії державних електронних інформаційних ресурсів” (Офіційний вісник України, 2018 р., № 41, ст. 1450; 2019 р., № 34, ст. 1204).</w:t>
      </w:r>
    </w:p>
    <w:p w14:paraId="30F41D00" w14:textId="77777777" w:rsidR="00D363C3" w:rsidRPr="00D363C3" w:rsidRDefault="00052B2D" w:rsidP="00D363C3">
      <w:pPr>
        <w:spacing w:before="120" w:after="120"/>
        <w:ind w:firstLine="708"/>
        <w:jc w:val="both"/>
        <w:rPr>
          <w:rFonts w:ascii="Times New Roman" w:eastAsia="Times New Roman" w:hAnsi="Times New Roman" w:cs="Times New Roman"/>
          <w:sz w:val="28"/>
          <w:szCs w:val="28"/>
          <w:lang w:val="uk-UA"/>
        </w:rPr>
      </w:pPr>
      <w:r w:rsidRPr="00D11F82">
        <w:rPr>
          <w:rFonts w:ascii="Times New Roman" w:eastAsia="Times New Roman" w:hAnsi="Times New Roman" w:cs="Times New Roman"/>
          <w:sz w:val="28"/>
          <w:szCs w:val="28"/>
          <w:lang w:val="uk-UA"/>
        </w:rPr>
        <w:t>15</w:t>
      </w:r>
      <w:r w:rsidRPr="00D11F82">
        <w:rPr>
          <w:rFonts w:ascii="Times New Roman" w:eastAsia="Times New Roman" w:hAnsi="Times New Roman" w:cs="Times New Roman"/>
          <w:sz w:val="28"/>
          <w:szCs w:val="28"/>
          <w:vertAlign w:val="superscript"/>
          <w:lang w:val="uk-UA"/>
        </w:rPr>
        <w:t>3</w:t>
      </w:r>
      <w:r w:rsidRPr="00D11F82">
        <w:rPr>
          <w:rFonts w:ascii="Times New Roman" w:eastAsia="Times New Roman" w:hAnsi="Times New Roman" w:cs="Times New Roman"/>
          <w:sz w:val="28"/>
          <w:szCs w:val="28"/>
          <w:lang w:val="uk-UA"/>
        </w:rPr>
        <w:t xml:space="preserve">. </w:t>
      </w:r>
      <w:r w:rsidR="00D363C3" w:rsidRPr="00D363C3">
        <w:rPr>
          <w:rFonts w:ascii="Times New Roman" w:eastAsia="Times New Roman" w:hAnsi="Times New Roman" w:cs="Times New Roman"/>
          <w:sz w:val="28"/>
          <w:szCs w:val="28"/>
          <w:lang w:val="uk-UA"/>
        </w:rPr>
        <w:t xml:space="preserve">Відомості про декларування/зняття з задекларованого/зареєстрованого місця проживання призовників, військовозобов’язаних та резервістів, надіслані органом реєстрації через </w:t>
      </w:r>
      <w:r w:rsidR="00D363C3" w:rsidRPr="00D363C3">
        <w:rPr>
          <w:rFonts w:ascii="Times New Roman" w:eastAsia="Times New Roman" w:hAnsi="Times New Roman" w:cs="Times New Roman"/>
          <w:sz w:val="28"/>
          <w:szCs w:val="28"/>
          <w:lang w:val="uk-UA"/>
        </w:rPr>
        <w:lastRenderedPageBreak/>
        <w:t>єдину інформаційну систему МВС до Реєстру, є підставою для взяття особи на військовий облік або зняття з військового обліку відповідним територіальним центром комплектування та соціальної підтримки.</w:t>
      </w:r>
    </w:p>
    <w:p w14:paraId="200958F3" w14:textId="77777777" w:rsidR="00D363C3" w:rsidRPr="00D363C3" w:rsidRDefault="00D363C3" w:rsidP="00D363C3">
      <w:pPr>
        <w:spacing w:before="120" w:after="120"/>
        <w:ind w:firstLine="708"/>
        <w:jc w:val="both"/>
        <w:rPr>
          <w:rFonts w:ascii="Times New Roman" w:eastAsia="Times New Roman" w:hAnsi="Times New Roman" w:cs="Times New Roman"/>
          <w:sz w:val="28"/>
          <w:szCs w:val="28"/>
          <w:lang w:val="uk-UA"/>
        </w:rPr>
      </w:pPr>
      <w:r w:rsidRPr="00D363C3">
        <w:rPr>
          <w:rFonts w:ascii="Times New Roman" w:eastAsia="Times New Roman" w:hAnsi="Times New Roman" w:cs="Times New Roman"/>
          <w:sz w:val="28"/>
          <w:szCs w:val="28"/>
          <w:lang w:val="uk-UA"/>
        </w:rPr>
        <w:t>У разі звернення призовника, військовозобов’язаного або резервіста до відповідного територіального центру комплектування та соціальної підтримки за новим задекларованим місцем проживання в їх військово-облікових документах проставляються відповідні відмітки про взяття на військовий облік за новим місцем проживання.</w:t>
      </w:r>
    </w:p>
    <w:p w14:paraId="00000016" w14:textId="0046491E" w:rsidR="00393877" w:rsidRPr="00D11F82" w:rsidRDefault="00D363C3" w:rsidP="00D363C3">
      <w:pPr>
        <w:spacing w:before="120" w:after="120"/>
        <w:ind w:firstLine="708"/>
        <w:jc w:val="both"/>
        <w:rPr>
          <w:rFonts w:ascii="Times New Roman" w:eastAsia="Times New Roman" w:hAnsi="Times New Roman" w:cs="Times New Roman"/>
          <w:sz w:val="28"/>
          <w:szCs w:val="28"/>
          <w:lang w:val="uk-UA"/>
        </w:rPr>
      </w:pPr>
      <w:r w:rsidRPr="00D363C3">
        <w:rPr>
          <w:rFonts w:ascii="Times New Roman" w:eastAsia="Times New Roman" w:hAnsi="Times New Roman" w:cs="Times New Roman"/>
          <w:sz w:val="28"/>
          <w:szCs w:val="28"/>
          <w:lang w:val="uk-UA"/>
        </w:rPr>
        <w:t>Відомості про  декларування/зняття з задекларованого/зареєстрованого місця проживання  призовників, військовозобов’язаних та резервістів за заявою (декларацією), поданій в електронній формі, не включаються органом реєстрації до повідомлення передбаченого додатком 16 до цього Порядку</w:t>
      </w:r>
      <w:r w:rsidR="00052B2D" w:rsidRPr="00D11F82">
        <w:rPr>
          <w:rFonts w:ascii="Times New Roman" w:eastAsia="Times New Roman" w:hAnsi="Times New Roman" w:cs="Times New Roman"/>
          <w:sz w:val="28"/>
          <w:szCs w:val="28"/>
          <w:lang w:val="uk-UA"/>
        </w:rPr>
        <w:t>.»;</w:t>
      </w:r>
    </w:p>
    <w:p w14:paraId="00000017" w14:textId="13F4CD81" w:rsidR="00393877" w:rsidRPr="00D11F82" w:rsidRDefault="00D11F82">
      <w:pPr>
        <w:spacing w:before="120" w:after="120"/>
        <w:ind w:firstLine="70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r w:rsidR="00052B2D" w:rsidRPr="00D11F82">
        <w:rPr>
          <w:rFonts w:ascii="Times New Roman" w:eastAsia="Times New Roman" w:hAnsi="Times New Roman" w:cs="Times New Roman"/>
          <w:sz w:val="28"/>
          <w:szCs w:val="28"/>
          <w:lang w:val="uk-UA"/>
        </w:rPr>
        <w:t>) абзац другий пункту 48 після слів «мешкають на судні без» доповнити словами «декларування або»;</w:t>
      </w:r>
    </w:p>
    <w:p w14:paraId="00000018" w14:textId="54BBC47F" w:rsidR="00393877" w:rsidRPr="00D11F82" w:rsidRDefault="00D11F82">
      <w:pPr>
        <w:spacing w:before="120" w:after="120"/>
        <w:ind w:firstLine="70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r w:rsidR="00052B2D" w:rsidRPr="00D11F82">
        <w:rPr>
          <w:rFonts w:ascii="Times New Roman" w:eastAsia="Times New Roman" w:hAnsi="Times New Roman" w:cs="Times New Roman"/>
          <w:sz w:val="28"/>
          <w:szCs w:val="28"/>
          <w:lang w:val="uk-UA"/>
        </w:rPr>
        <w:t>) пункт 58 викласти у такій редакції:</w:t>
      </w:r>
    </w:p>
    <w:p w14:paraId="00000019" w14:textId="77777777" w:rsidR="00393877" w:rsidRPr="00D11F82" w:rsidRDefault="00052B2D">
      <w:pPr>
        <w:spacing w:before="120" w:after="120"/>
        <w:ind w:firstLine="708"/>
        <w:jc w:val="both"/>
        <w:rPr>
          <w:rFonts w:ascii="Times New Roman" w:eastAsia="Times New Roman" w:hAnsi="Times New Roman" w:cs="Times New Roman"/>
          <w:sz w:val="28"/>
          <w:szCs w:val="28"/>
          <w:lang w:val="uk-UA"/>
        </w:rPr>
      </w:pPr>
      <w:r w:rsidRPr="00D11F82">
        <w:rPr>
          <w:rFonts w:ascii="Times New Roman" w:eastAsia="Times New Roman" w:hAnsi="Times New Roman" w:cs="Times New Roman"/>
          <w:sz w:val="28"/>
          <w:szCs w:val="28"/>
          <w:lang w:val="uk-UA"/>
        </w:rPr>
        <w:t>«58. Органи реєстрації місця проживання фізичних осіб:</w:t>
      </w:r>
    </w:p>
    <w:p w14:paraId="0000001A" w14:textId="626E8100" w:rsidR="00393877" w:rsidRPr="00D11F82" w:rsidRDefault="00052B2D">
      <w:pPr>
        <w:spacing w:after="160" w:line="252" w:lineRule="auto"/>
        <w:ind w:firstLine="560"/>
        <w:jc w:val="both"/>
        <w:rPr>
          <w:rFonts w:ascii="Times New Roman" w:eastAsia="Times New Roman" w:hAnsi="Times New Roman" w:cs="Times New Roman"/>
          <w:sz w:val="28"/>
          <w:szCs w:val="28"/>
          <w:lang w:val="uk-UA"/>
        </w:rPr>
      </w:pPr>
      <w:r w:rsidRPr="00D11F82">
        <w:rPr>
          <w:rFonts w:ascii="Times New Roman" w:eastAsia="Times New Roman" w:hAnsi="Times New Roman" w:cs="Times New Roman"/>
          <w:sz w:val="28"/>
          <w:szCs w:val="28"/>
          <w:lang w:val="uk-UA"/>
        </w:rPr>
        <w:t xml:space="preserve">здійснюють  реєстрацію / зняття з задекларованого / зареєстрованого  місця проживання призовників, військовозобов’язаних та резервістів (у разі особистого </w:t>
      </w:r>
      <w:r w:rsidR="00E54BEA">
        <w:rPr>
          <w:rFonts w:ascii="Times New Roman" w:eastAsia="Times New Roman" w:hAnsi="Times New Roman" w:cs="Times New Roman"/>
          <w:sz w:val="28"/>
          <w:szCs w:val="28"/>
          <w:lang w:val="uk-UA"/>
        </w:rPr>
        <w:t>в</w:t>
      </w:r>
      <w:r w:rsidR="00D363C3">
        <w:rPr>
          <w:rFonts w:ascii="Times New Roman" w:eastAsia="Times New Roman" w:hAnsi="Times New Roman" w:cs="Times New Roman"/>
          <w:sz w:val="28"/>
          <w:szCs w:val="28"/>
          <w:lang w:val="uk-UA"/>
        </w:rPr>
        <w:t>ізиту до</w:t>
      </w:r>
      <w:r w:rsidRPr="00D11F82">
        <w:rPr>
          <w:rFonts w:ascii="Times New Roman" w:eastAsia="Times New Roman" w:hAnsi="Times New Roman" w:cs="Times New Roman"/>
          <w:sz w:val="28"/>
          <w:szCs w:val="28"/>
          <w:lang w:val="uk-UA"/>
        </w:rPr>
        <w:t xml:space="preserve"> органу реєстрації) лише в разі наявності в їх військово-облікових документах позначок районних (міських) військових комісаріатів про зняття з військового обліку або перебування на військовому обліку за місцем проживання (додаток 15);</w:t>
      </w:r>
    </w:p>
    <w:p w14:paraId="0000001B" w14:textId="6F79FDF1" w:rsidR="00393877" w:rsidRPr="00D11F82" w:rsidRDefault="00052B2D">
      <w:pPr>
        <w:spacing w:after="160" w:line="252" w:lineRule="auto"/>
        <w:ind w:firstLine="560"/>
        <w:jc w:val="both"/>
        <w:rPr>
          <w:rFonts w:ascii="Times New Roman" w:eastAsia="Times New Roman" w:hAnsi="Times New Roman" w:cs="Times New Roman"/>
          <w:sz w:val="28"/>
          <w:szCs w:val="28"/>
          <w:lang w:val="uk-UA"/>
        </w:rPr>
      </w:pPr>
      <w:r w:rsidRPr="00D11F82">
        <w:rPr>
          <w:rFonts w:ascii="Times New Roman" w:eastAsia="Times New Roman" w:hAnsi="Times New Roman" w:cs="Times New Roman"/>
          <w:sz w:val="28"/>
          <w:szCs w:val="28"/>
          <w:lang w:val="uk-UA"/>
        </w:rPr>
        <w:t>надсилають щомісяця до 5 числа до районних (міських) військових комісаріатів повідомлення про декларування / реєстрацію (зняття з задекларованого / зареєстрованого) місця проживання призовників</w:t>
      </w:r>
      <w:r w:rsidR="00E54BEA">
        <w:rPr>
          <w:rFonts w:ascii="Times New Roman" w:eastAsia="Times New Roman" w:hAnsi="Times New Roman" w:cs="Times New Roman"/>
          <w:sz w:val="28"/>
          <w:szCs w:val="28"/>
          <w:lang w:val="uk-UA"/>
        </w:rPr>
        <w:t xml:space="preserve">, </w:t>
      </w:r>
      <w:r w:rsidRPr="00D11F82">
        <w:rPr>
          <w:rFonts w:ascii="Times New Roman" w:eastAsia="Times New Roman" w:hAnsi="Times New Roman" w:cs="Times New Roman"/>
          <w:sz w:val="28"/>
          <w:szCs w:val="28"/>
          <w:lang w:val="uk-UA"/>
        </w:rPr>
        <w:t xml:space="preserve">військовозобов’язаних </w:t>
      </w:r>
      <w:r w:rsidR="00E54BEA">
        <w:rPr>
          <w:rFonts w:ascii="Times New Roman" w:eastAsia="Times New Roman" w:hAnsi="Times New Roman" w:cs="Times New Roman"/>
          <w:sz w:val="28"/>
          <w:szCs w:val="28"/>
          <w:lang w:val="uk-UA"/>
        </w:rPr>
        <w:t>та резервістів</w:t>
      </w:r>
      <w:r w:rsidR="0057746F">
        <w:rPr>
          <w:rFonts w:ascii="Times New Roman" w:eastAsia="Times New Roman" w:hAnsi="Times New Roman" w:cs="Times New Roman"/>
          <w:sz w:val="28"/>
          <w:szCs w:val="28"/>
          <w:lang w:val="uk-UA"/>
        </w:rPr>
        <w:t xml:space="preserve"> </w:t>
      </w:r>
      <w:r w:rsidRPr="00D11F82">
        <w:rPr>
          <w:rFonts w:ascii="Times New Roman" w:eastAsia="Times New Roman" w:hAnsi="Times New Roman" w:cs="Times New Roman"/>
          <w:sz w:val="28"/>
          <w:szCs w:val="28"/>
          <w:lang w:val="uk-UA"/>
        </w:rPr>
        <w:t>(</w:t>
      </w:r>
      <w:hyperlink r:id="rId7" w:anchor="n327">
        <w:r w:rsidRPr="00D11F82">
          <w:rPr>
            <w:rFonts w:ascii="Times New Roman" w:eastAsia="Times New Roman" w:hAnsi="Times New Roman" w:cs="Times New Roman"/>
            <w:sz w:val="28"/>
            <w:szCs w:val="28"/>
            <w:lang w:val="uk-UA"/>
          </w:rPr>
          <w:t>додаток 16</w:t>
        </w:r>
      </w:hyperlink>
      <w:r w:rsidRPr="00D11F82">
        <w:rPr>
          <w:rFonts w:ascii="Times New Roman" w:eastAsia="Times New Roman" w:hAnsi="Times New Roman" w:cs="Times New Roman"/>
          <w:sz w:val="28"/>
          <w:szCs w:val="28"/>
          <w:lang w:val="uk-UA"/>
        </w:rPr>
        <w:t>);</w:t>
      </w:r>
    </w:p>
    <w:p w14:paraId="0000001C" w14:textId="77777777" w:rsidR="00393877" w:rsidRPr="00D11F82" w:rsidRDefault="00052B2D">
      <w:pPr>
        <w:spacing w:after="160" w:line="252" w:lineRule="auto"/>
        <w:ind w:firstLine="560"/>
        <w:jc w:val="both"/>
        <w:rPr>
          <w:rFonts w:ascii="Times New Roman" w:eastAsia="Times New Roman" w:hAnsi="Times New Roman" w:cs="Times New Roman"/>
          <w:sz w:val="28"/>
          <w:szCs w:val="28"/>
          <w:lang w:val="uk-UA"/>
        </w:rPr>
      </w:pPr>
      <w:r w:rsidRPr="00D11F82">
        <w:rPr>
          <w:rFonts w:ascii="Times New Roman" w:eastAsia="Times New Roman" w:hAnsi="Times New Roman" w:cs="Times New Roman"/>
          <w:sz w:val="28"/>
          <w:szCs w:val="28"/>
          <w:lang w:val="uk-UA"/>
        </w:rPr>
        <w:t xml:space="preserve">здійснюють декларування / зняття з задекларованого / зареєстрованого місця проживання призовників, військовозобов’язаних та резервістів за заявою поданою в електронній формі, з використанням засобів Порталу Дія,  за наявності у призовників, військовозобов’язаних та резервістів окремого номеру запису у Єдиному державному реєстрі </w:t>
      </w:r>
      <w:r w:rsidRPr="00D11F82">
        <w:rPr>
          <w:rFonts w:ascii="Times New Roman" w:eastAsia="Times New Roman" w:hAnsi="Times New Roman" w:cs="Times New Roman"/>
          <w:sz w:val="28"/>
          <w:szCs w:val="28"/>
          <w:highlight w:val="white"/>
          <w:lang w:val="uk-UA"/>
        </w:rPr>
        <w:t xml:space="preserve">призовників, військовозобов’язаних та резервістів </w:t>
      </w:r>
      <w:r w:rsidRPr="00D11F82">
        <w:rPr>
          <w:rFonts w:ascii="Times New Roman" w:eastAsia="Times New Roman" w:hAnsi="Times New Roman" w:cs="Times New Roman"/>
          <w:sz w:val="28"/>
          <w:szCs w:val="28"/>
          <w:lang w:val="uk-UA"/>
        </w:rPr>
        <w:t>та без пред'явлення такими особами військово-облікових документів;</w:t>
      </w:r>
    </w:p>
    <w:p w14:paraId="0000001D" w14:textId="77777777" w:rsidR="00393877" w:rsidRPr="00D11F82" w:rsidRDefault="00052B2D">
      <w:pPr>
        <w:spacing w:after="160" w:line="252" w:lineRule="auto"/>
        <w:ind w:firstLine="560"/>
        <w:jc w:val="both"/>
        <w:rPr>
          <w:rFonts w:ascii="Times New Roman" w:eastAsia="Times New Roman" w:hAnsi="Times New Roman" w:cs="Times New Roman"/>
          <w:sz w:val="28"/>
          <w:szCs w:val="28"/>
          <w:lang w:val="uk-UA"/>
        </w:rPr>
      </w:pPr>
      <w:r w:rsidRPr="00D11F82">
        <w:rPr>
          <w:rFonts w:ascii="Times New Roman" w:eastAsia="Times New Roman" w:hAnsi="Times New Roman" w:cs="Times New Roman"/>
          <w:sz w:val="28"/>
          <w:szCs w:val="28"/>
          <w:lang w:val="uk-UA"/>
        </w:rPr>
        <w:lastRenderedPageBreak/>
        <w:t>повідомляють про місце перебування зареєстрованих призовників, військовозобов’язаних та резервістів на запити районних (міських) військових комісаріатів (</w:t>
      </w:r>
      <w:hyperlink r:id="rId8" w:anchor="n329">
        <w:r w:rsidRPr="00D11F82">
          <w:rPr>
            <w:rFonts w:ascii="Times New Roman" w:eastAsia="Times New Roman" w:hAnsi="Times New Roman" w:cs="Times New Roman"/>
            <w:sz w:val="28"/>
            <w:szCs w:val="28"/>
            <w:lang w:val="uk-UA"/>
          </w:rPr>
          <w:t>додаток 17</w:t>
        </w:r>
      </w:hyperlink>
      <w:r w:rsidRPr="00D11F82">
        <w:rPr>
          <w:rFonts w:ascii="Times New Roman" w:eastAsia="Times New Roman" w:hAnsi="Times New Roman" w:cs="Times New Roman"/>
          <w:sz w:val="28"/>
          <w:szCs w:val="28"/>
          <w:lang w:val="uk-UA"/>
        </w:rPr>
        <w:t>).</w:t>
      </w:r>
    </w:p>
    <w:p w14:paraId="0000001E" w14:textId="77777777" w:rsidR="00393877" w:rsidRPr="00D11F82" w:rsidRDefault="00052B2D">
      <w:pPr>
        <w:spacing w:before="120" w:after="120"/>
        <w:ind w:firstLine="708"/>
        <w:jc w:val="both"/>
        <w:rPr>
          <w:rFonts w:ascii="Times New Roman" w:eastAsia="Times New Roman" w:hAnsi="Times New Roman" w:cs="Times New Roman"/>
          <w:sz w:val="28"/>
          <w:szCs w:val="28"/>
          <w:lang w:val="uk-UA"/>
        </w:rPr>
      </w:pPr>
      <w:r w:rsidRPr="00D11F82">
        <w:rPr>
          <w:rFonts w:ascii="Times New Roman" w:eastAsia="Times New Roman" w:hAnsi="Times New Roman" w:cs="Times New Roman"/>
          <w:sz w:val="28"/>
          <w:szCs w:val="28"/>
          <w:lang w:val="uk-UA"/>
        </w:rPr>
        <w:t>Відомості з реєстрів територіальних громад щодо декларування / реєстрації / зняття з задекларованого / зареєстрованого місця проживання призовників, військовозобов'язаних та резервістів отримуються Єдиним державним реєстром призовників, військовозобов’язаних та резервістів з відомчої інформаційної системи  Державної міграційної служби щоденно.»;</w:t>
      </w:r>
    </w:p>
    <w:p w14:paraId="0000001F" w14:textId="3F790884" w:rsidR="00393877" w:rsidRPr="00C764DE" w:rsidRDefault="00D11F82">
      <w:pPr>
        <w:spacing w:before="120" w:after="120"/>
        <w:ind w:firstLine="70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w:t>
      </w:r>
      <w:r w:rsidR="00052B2D" w:rsidRPr="00D11F82">
        <w:rPr>
          <w:rFonts w:ascii="Times New Roman" w:eastAsia="Times New Roman" w:hAnsi="Times New Roman" w:cs="Times New Roman"/>
          <w:sz w:val="28"/>
          <w:szCs w:val="28"/>
          <w:lang w:val="uk-UA"/>
        </w:rPr>
        <w:t>) доповнити додаток 15 нов</w:t>
      </w:r>
      <w:r w:rsidR="00C764DE">
        <w:rPr>
          <w:rFonts w:ascii="Times New Roman" w:eastAsia="Times New Roman" w:hAnsi="Times New Roman" w:cs="Times New Roman"/>
          <w:sz w:val="28"/>
          <w:szCs w:val="28"/>
          <w:lang w:val="uk-UA"/>
        </w:rPr>
        <w:t>и</w:t>
      </w:r>
      <w:r w:rsidR="00052B2D" w:rsidRPr="00C764DE">
        <w:rPr>
          <w:rFonts w:ascii="Times New Roman" w:eastAsia="Times New Roman" w:hAnsi="Times New Roman" w:cs="Times New Roman"/>
          <w:sz w:val="28"/>
          <w:szCs w:val="28"/>
          <w:lang w:val="uk-UA"/>
        </w:rPr>
        <w:t>м пунктом 4 такого змісту:</w:t>
      </w:r>
    </w:p>
    <w:p w14:paraId="00000020" w14:textId="7954C1F4" w:rsidR="00393877" w:rsidRDefault="00052B2D">
      <w:pPr>
        <w:spacing w:before="120" w:after="120"/>
        <w:ind w:firstLine="708"/>
        <w:jc w:val="both"/>
        <w:rPr>
          <w:rFonts w:ascii="Times New Roman" w:eastAsia="Times New Roman" w:hAnsi="Times New Roman" w:cs="Times New Roman"/>
          <w:sz w:val="28"/>
          <w:szCs w:val="28"/>
          <w:lang w:val="uk-UA"/>
        </w:rPr>
      </w:pPr>
      <w:r w:rsidRPr="00C764DE">
        <w:rPr>
          <w:rFonts w:ascii="Times New Roman" w:eastAsia="Times New Roman" w:hAnsi="Times New Roman" w:cs="Times New Roman"/>
          <w:sz w:val="28"/>
          <w:szCs w:val="28"/>
          <w:lang w:val="uk-UA"/>
        </w:rPr>
        <w:t>“4. У разі декларування / зняття з задекларованого / зареєстрованого місця проживання призовників, військовозобов’язаних та резервістів за декларацією про місце проживання, поданою в електронній формі засобами Порталу Дія, органи реєстрації місця проживання чи перебування осіб здійснюють декларування місця проживання зазначених осіб відповідно до вимог Порядку декларування та реєстрації місця проживання (перебування).”</w:t>
      </w:r>
      <w:r w:rsidR="00D11F82">
        <w:rPr>
          <w:rFonts w:ascii="Times New Roman" w:eastAsia="Times New Roman" w:hAnsi="Times New Roman" w:cs="Times New Roman"/>
          <w:sz w:val="28"/>
          <w:szCs w:val="28"/>
          <w:lang w:val="uk-UA"/>
        </w:rPr>
        <w:t>;</w:t>
      </w:r>
    </w:p>
    <w:p w14:paraId="43A1AC6B" w14:textId="74534DFA" w:rsidR="00D11F82" w:rsidRPr="00D11F82" w:rsidRDefault="00D11F82" w:rsidP="00D11F82">
      <w:pPr>
        <w:spacing w:before="120" w:after="120"/>
        <w:ind w:firstLine="708"/>
        <w:jc w:val="both"/>
        <w:rPr>
          <w:rFonts w:ascii="Times New Roman" w:eastAsia="Times New Roman" w:hAnsi="Times New Roman" w:cs="Times New Roman"/>
          <w:sz w:val="28"/>
          <w:szCs w:val="28"/>
          <w:highlight w:val="white"/>
          <w:lang w:val="uk-UA"/>
        </w:rPr>
      </w:pPr>
      <w:r>
        <w:rPr>
          <w:rFonts w:ascii="Times New Roman" w:eastAsia="Times New Roman" w:hAnsi="Times New Roman" w:cs="Times New Roman"/>
          <w:sz w:val="28"/>
          <w:szCs w:val="28"/>
          <w:highlight w:val="white"/>
          <w:lang w:val="uk-UA"/>
        </w:rPr>
        <w:t>6</w:t>
      </w:r>
      <w:r w:rsidRPr="00D11F82">
        <w:rPr>
          <w:rFonts w:ascii="Times New Roman" w:eastAsia="Times New Roman" w:hAnsi="Times New Roman" w:cs="Times New Roman"/>
          <w:sz w:val="28"/>
          <w:szCs w:val="28"/>
          <w:highlight w:val="white"/>
          <w:lang w:val="uk-UA"/>
        </w:rPr>
        <w:t>) по тексту</w:t>
      </w:r>
      <w:r w:rsidRPr="00656D95">
        <w:rPr>
          <w:rFonts w:ascii="Times New Roman" w:eastAsia="Times New Roman" w:hAnsi="Times New Roman" w:cs="Times New Roman"/>
          <w:sz w:val="28"/>
          <w:szCs w:val="28"/>
          <w:highlight w:val="white"/>
          <w:lang w:val="uk-UA"/>
        </w:rPr>
        <w:t xml:space="preserve"> Порядку</w:t>
      </w:r>
      <w:r w:rsidRPr="00D11F82">
        <w:rPr>
          <w:rFonts w:ascii="Times New Roman" w:eastAsia="Times New Roman" w:hAnsi="Times New Roman" w:cs="Times New Roman"/>
          <w:sz w:val="28"/>
          <w:szCs w:val="28"/>
          <w:highlight w:val="white"/>
          <w:lang w:val="uk-UA"/>
        </w:rPr>
        <w:t xml:space="preserve"> слова</w:t>
      </w:r>
      <w:r w:rsidRPr="00656D95">
        <w:rPr>
          <w:rFonts w:ascii="Times New Roman" w:eastAsia="Times New Roman" w:hAnsi="Times New Roman" w:cs="Times New Roman"/>
          <w:sz w:val="28"/>
          <w:szCs w:val="28"/>
          <w:highlight w:val="white"/>
          <w:lang w:val="uk-UA"/>
        </w:rPr>
        <w:t xml:space="preserve"> </w:t>
      </w:r>
      <w:r w:rsidRPr="00D11F82">
        <w:rPr>
          <w:rFonts w:ascii="Times New Roman" w:eastAsia="Times New Roman" w:hAnsi="Times New Roman" w:cs="Times New Roman"/>
          <w:sz w:val="28"/>
          <w:szCs w:val="28"/>
          <w:highlight w:val="white"/>
          <w:lang w:val="uk-UA"/>
        </w:rPr>
        <w:t xml:space="preserve">“Єдиний державний реєстр військовозобов’язаних” </w:t>
      </w:r>
      <w:r w:rsidRPr="00656D95">
        <w:rPr>
          <w:rFonts w:ascii="Times New Roman" w:eastAsia="Times New Roman" w:hAnsi="Times New Roman" w:cs="Times New Roman"/>
          <w:sz w:val="28"/>
          <w:szCs w:val="28"/>
          <w:highlight w:val="white"/>
          <w:lang w:val="uk-UA"/>
        </w:rPr>
        <w:t>у всіх відмінках</w:t>
      </w:r>
      <w:r w:rsidRPr="00D11F82">
        <w:rPr>
          <w:rFonts w:ascii="Times New Roman" w:eastAsia="Times New Roman" w:hAnsi="Times New Roman" w:cs="Times New Roman"/>
          <w:sz w:val="28"/>
          <w:szCs w:val="28"/>
          <w:highlight w:val="white"/>
          <w:lang w:val="uk-UA"/>
        </w:rPr>
        <w:t xml:space="preserve"> замінити словами “Єдиний державний реєстр призовників, військовозобов’язаних та резервістів” у відповідних відмінках;</w:t>
      </w:r>
    </w:p>
    <w:p w14:paraId="00000021" w14:textId="706416DE" w:rsidR="00393877" w:rsidRPr="00D11F82" w:rsidRDefault="00052B2D">
      <w:pPr>
        <w:spacing w:before="120" w:after="120"/>
        <w:ind w:firstLine="708"/>
        <w:jc w:val="both"/>
        <w:rPr>
          <w:rFonts w:ascii="Times New Roman" w:eastAsia="Times New Roman" w:hAnsi="Times New Roman" w:cs="Times New Roman"/>
          <w:sz w:val="28"/>
          <w:szCs w:val="28"/>
          <w:lang w:val="uk-UA"/>
        </w:rPr>
      </w:pPr>
      <w:r w:rsidRPr="00C764DE">
        <w:rPr>
          <w:rFonts w:ascii="Times New Roman" w:eastAsia="Times New Roman" w:hAnsi="Times New Roman" w:cs="Times New Roman"/>
          <w:sz w:val="28"/>
          <w:szCs w:val="28"/>
          <w:lang w:val="uk-UA"/>
        </w:rPr>
        <w:t>2. У додатку до розпорядження Кабінету Міністрів України від 16 травня 2014 р. № 523</w:t>
      </w:r>
      <w:r w:rsidR="00E54BEA">
        <w:rPr>
          <w:rFonts w:ascii="Times New Roman" w:eastAsia="Times New Roman" w:hAnsi="Times New Roman" w:cs="Times New Roman"/>
          <w:sz w:val="28"/>
          <w:szCs w:val="28"/>
          <w:lang w:val="uk-UA"/>
        </w:rPr>
        <w:t>-р</w:t>
      </w:r>
      <w:r w:rsidRPr="00D11F82">
        <w:rPr>
          <w:rFonts w:ascii="Times New Roman" w:eastAsia="Times New Roman" w:hAnsi="Times New Roman" w:cs="Times New Roman"/>
          <w:sz w:val="28"/>
          <w:szCs w:val="28"/>
          <w:lang w:val="uk-UA"/>
        </w:rPr>
        <w:t xml:space="preserve"> (в редакції розпорядження Кабінету Міністрів України від 18 серпня 2021 р. № 969-р) “Деякі питання надання адміністративних послуг через центри надання адміністративних послуг” (Офіційний вісник України, 2014 р., № 45, ст. 1193; 2017 р., № 90, ст. 2743; 2021 р., № 69, ст. 4388):</w:t>
      </w:r>
    </w:p>
    <w:p w14:paraId="00000022" w14:textId="77777777" w:rsidR="00393877" w:rsidRPr="00D11F82" w:rsidRDefault="00052B2D">
      <w:pPr>
        <w:spacing w:before="120" w:after="120"/>
        <w:ind w:firstLine="708"/>
        <w:jc w:val="both"/>
        <w:rPr>
          <w:rFonts w:ascii="Times New Roman" w:eastAsia="Times New Roman" w:hAnsi="Times New Roman" w:cs="Times New Roman"/>
          <w:sz w:val="28"/>
          <w:szCs w:val="28"/>
          <w:lang w:val="uk-UA"/>
        </w:rPr>
      </w:pPr>
      <w:r w:rsidRPr="00D11F82">
        <w:rPr>
          <w:rFonts w:ascii="Times New Roman" w:eastAsia="Times New Roman" w:hAnsi="Times New Roman" w:cs="Times New Roman"/>
          <w:sz w:val="28"/>
          <w:szCs w:val="28"/>
          <w:lang w:val="uk-UA"/>
        </w:rPr>
        <w:t>1) пункт 104 виключити;</w:t>
      </w:r>
    </w:p>
    <w:p w14:paraId="00000024" w14:textId="651DE339" w:rsidR="00393877" w:rsidRPr="00D11F82" w:rsidRDefault="00052B2D">
      <w:pPr>
        <w:spacing w:before="120" w:after="120"/>
        <w:ind w:firstLine="708"/>
        <w:jc w:val="both"/>
        <w:rPr>
          <w:rFonts w:ascii="Times New Roman" w:eastAsia="Times New Roman" w:hAnsi="Times New Roman" w:cs="Times New Roman"/>
          <w:sz w:val="28"/>
          <w:szCs w:val="28"/>
          <w:lang w:val="uk-UA"/>
        </w:rPr>
      </w:pPr>
      <w:r w:rsidRPr="00D11F82">
        <w:rPr>
          <w:rFonts w:ascii="Times New Roman" w:eastAsia="Times New Roman" w:hAnsi="Times New Roman" w:cs="Times New Roman"/>
          <w:sz w:val="28"/>
          <w:szCs w:val="28"/>
          <w:lang w:val="uk-UA"/>
        </w:rPr>
        <w:t>2) у пункті 29</w:t>
      </w:r>
      <w:r w:rsidR="00E54BEA">
        <w:rPr>
          <w:rFonts w:ascii="Times New Roman" w:eastAsia="Times New Roman" w:hAnsi="Times New Roman" w:cs="Times New Roman"/>
          <w:sz w:val="28"/>
          <w:szCs w:val="28"/>
          <w:lang w:val="uk-UA"/>
        </w:rPr>
        <w:t>5</w:t>
      </w:r>
      <w:r w:rsidRPr="00D11F82">
        <w:rPr>
          <w:rFonts w:ascii="Times New Roman" w:eastAsia="Times New Roman" w:hAnsi="Times New Roman" w:cs="Times New Roman"/>
          <w:sz w:val="28"/>
          <w:szCs w:val="28"/>
          <w:lang w:val="uk-UA"/>
        </w:rPr>
        <w:t xml:space="preserve"> слова «Про свободу пересування та вільний вибір місця проживання в Україні» замінити словами «Про надання публічних (електронних публічних) послуг щодо декларування та реєстрації місця проживання в Україні»;</w:t>
      </w:r>
    </w:p>
    <w:p w14:paraId="00000025" w14:textId="757C0599" w:rsidR="00393877" w:rsidRPr="00D11F82" w:rsidRDefault="00052B2D">
      <w:pPr>
        <w:spacing w:before="120" w:after="120"/>
        <w:ind w:firstLine="708"/>
        <w:jc w:val="both"/>
        <w:rPr>
          <w:rFonts w:ascii="Times New Roman" w:eastAsia="Times New Roman" w:hAnsi="Times New Roman" w:cs="Times New Roman"/>
          <w:sz w:val="28"/>
          <w:szCs w:val="28"/>
          <w:lang w:val="uk-UA"/>
        </w:rPr>
      </w:pPr>
      <w:r w:rsidRPr="00D11F82">
        <w:rPr>
          <w:rFonts w:ascii="Times New Roman" w:eastAsia="Times New Roman" w:hAnsi="Times New Roman" w:cs="Times New Roman"/>
          <w:sz w:val="28"/>
          <w:szCs w:val="28"/>
          <w:lang w:val="uk-UA"/>
        </w:rPr>
        <w:t>3) у пункті 29</w:t>
      </w:r>
      <w:r w:rsidR="00E54BEA">
        <w:rPr>
          <w:rFonts w:ascii="Times New Roman" w:eastAsia="Times New Roman" w:hAnsi="Times New Roman" w:cs="Times New Roman"/>
          <w:sz w:val="28"/>
          <w:szCs w:val="28"/>
          <w:lang w:val="uk-UA"/>
        </w:rPr>
        <w:t>7</w:t>
      </w:r>
      <w:r w:rsidRPr="00D11F82">
        <w:rPr>
          <w:rFonts w:ascii="Times New Roman" w:eastAsia="Times New Roman" w:hAnsi="Times New Roman" w:cs="Times New Roman"/>
          <w:sz w:val="28"/>
          <w:szCs w:val="28"/>
          <w:lang w:val="uk-UA"/>
        </w:rPr>
        <w:t xml:space="preserve"> слово «реєстрації» замінити словами «задекларованого / зареєстрованого»;</w:t>
      </w:r>
    </w:p>
    <w:p w14:paraId="00000026" w14:textId="2464BCF1" w:rsidR="00393877" w:rsidRPr="00D11F82" w:rsidRDefault="00052B2D">
      <w:pPr>
        <w:spacing w:before="120" w:after="120"/>
        <w:ind w:firstLine="708"/>
        <w:jc w:val="both"/>
        <w:rPr>
          <w:rFonts w:ascii="Times New Roman" w:eastAsia="Times New Roman" w:hAnsi="Times New Roman" w:cs="Times New Roman"/>
          <w:sz w:val="28"/>
          <w:szCs w:val="28"/>
          <w:lang w:val="uk-UA"/>
        </w:rPr>
      </w:pPr>
      <w:r w:rsidRPr="00D11F82">
        <w:rPr>
          <w:rFonts w:ascii="Times New Roman" w:eastAsia="Times New Roman" w:hAnsi="Times New Roman" w:cs="Times New Roman"/>
          <w:sz w:val="28"/>
          <w:szCs w:val="28"/>
          <w:lang w:val="uk-UA"/>
        </w:rPr>
        <w:t>4) пункт 29</w:t>
      </w:r>
      <w:r w:rsidR="00E54BEA">
        <w:rPr>
          <w:rFonts w:ascii="Times New Roman" w:eastAsia="Times New Roman" w:hAnsi="Times New Roman" w:cs="Times New Roman"/>
          <w:sz w:val="28"/>
          <w:szCs w:val="28"/>
          <w:lang w:val="uk-UA"/>
        </w:rPr>
        <w:t>8</w:t>
      </w:r>
      <w:r w:rsidRPr="00D11F82">
        <w:rPr>
          <w:rFonts w:ascii="Times New Roman" w:eastAsia="Times New Roman" w:hAnsi="Times New Roman" w:cs="Times New Roman"/>
          <w:sz w:val="28"/>
          <w:szCs w:val="28"/>
          <w:lang w:val="uk-UA"/>
        </w:rPr>
        <w:t xml:space="preserve"> виключити; </w:t>
      </w:r>
    </w:p>
    <w:p w14:paraId="00000028" w14:textId="36832D6B" w:rsidR="00393877" w:rsidRPr="00D11F82" w:rsidRDefault="00052B2D">
      <w:pPr>
        <w:spacing w:before="120" w:after="120"/>
        <w:ind w:firstLine="708"/>
        <w:jc w:val="both"/>
        <w:rPr>
          <w:rFonts w:ascii="Times New Roman" w:eastAsia="Times New Roman" w:hAnsi="Times New Roman" w:cs="Times New Roman"/>
          <w:sz w:val="28"/>
          <w:szCs w:val="28"/>
          <w:lang w:val="uk-UA"/>
        </w:rPr>
      </w:pPr>
      <w:r w:rsidRPr="00D11F82">
        <w:rPr>
          <w:rFonts w:ascii="Times New Roman" w:eastAsia="Times New Roman" w:hAnsi="Times New Roman" w:cs="Times New Roman"/>
          <w:sz w:val="28"/>
          <w:szCs w:val="28"/>
          <w:lang w:val="uk-UA"/>
        </w:rPr>
        <w:lastRenderedPageBreak/>
        <w:t xml:space="preserve">5) у пункті </w:t>
      </w:r>
      <w:r w:rsidR="00E54BEA">
        <w:rPr>
          <w:rFonts w:ascii="Times New Roman" w:eastAsia="Times New Roman" w:hAnsi="Times New Roman" w:cs="Times New Roman"/>
          <w:sz w:val="28"/>
          <w:szCs w:val="28"/>
          <w:lang w:val="uk-UA"/>
        </w:rPr>
        <w:t>300</w:t>
      </w:r>
      <w:r w:rsidR="00E54BEA" w:rsidRPr="00D11F82">
        <w:rPr>
          <w:rFonts w:ascii="Times New Roman" w:eastAsia="Times New Roman" w:hAnsi="Times New Roman" w:cs="Times New Roman"/>
          <w:sz w:val="28"/>
          <w:szCs w:val="28"/>
          <w:lang w:val="uk-UA"/>
        </w:rPr>
        <w:t xml:space="preserve"> </w:t>
      </w:r>
      <w:r w:rsidRPr="00D11F82">
        <w:rPr>
          <w:rFonts w:ascii="Times New Roman" w:eastAsia="Times New Roman" w:hAnsi="Times New Roman" w:cs="Times New Roman"/>
          <w:sz w:val="28"/>
          <w:szCs w:val="28"/>
          <w:lang w:val="uk-UA"/>
        </w:rPr>
        <w:t>слова «Видача довідки про реєстрацію місця проживання або місця перебування особи»  замінити словами «Видача витягу з реєстру територіальної громади».</w:t>
      </w:r>
    </w:p>
    <w:sectPr w:rsidR="00393877" w:rsidRPr="00D11F82" w:rsidSect="00D03DDD">
      <w:headerReference w:type="even" r:id="rId9"/>
      <w:headerReference w:type="default" r:id="rId10"/>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3E9FB" w14:textId="77777777" w:rsidR="00B37AEE" w:rsidRDefault="00B37AEE">
      <w:pPr>
        <w:spacing w:line="240" w:lineRule="auto"/>
      </w:pPr>
      <w:r>
        <w:separator/>
      </w:r>
    </w:p>
  </w:endnote>
  <w:endnote w:type="continuationSeparator" w:id="0">
    <w:p w14:paraId="29790105" w14:textId="77777777" w:rsidR="00B37AEE" w:rsidRDefault="00B37A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326A76" w14:textId="77777777" w:rsidR="00B37AEE" w:rsidRDefault="00B37AEE">
      <w:pPr>
        <w:spacing w:line="240" w:lineRule="auto"/>
      </w:pPr>
      <w:r>
        <w:separator/>
      </w:r>
    </w:p>
  </w:footnote>
  <w:footnote w:type="continuationSeparator" w:id="0">
    <w:p w14:paraId="58C45FB2" w14:textId="77777777" w:rsidR="00B37AEE" w:rsidRDefault="00B37A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b"/>
      </w:rPr>
      <w:id w:val="-1643031302"/>
      <w:docPartObj>
        <w:docPartGallery w:val="Page Numbers (Top of Page)"/>
        <w:docPartUnique/>
      </w:docPartObj>
    </w:sdtPr>
    <w:sdtEndPr>
      <w:rPr>
        <w:rStyle w:val="ab"/>
      </w:rPr>
    </w:sdtEndPr>
    <w:sdtContent>
      <w:p w14:paraId="3E5827DD" w14:textId="6FC146D8" w:rsidR="00D03DDD" w:rsidRDefault="00D03DDD" w:rsidP="003C65C8">
        <w:pPr>
          <w:pStyle w:val="a7"/>
          <w:framePr w:wrap="none" w:vAnchor="text" w:hAnchor="margin" w:xAlign="center" w:y="1"/>
          <w:rPr>
            <w:rStyle w:val="ab"/>
          </w:rPr>
        </w:pPr>
        <w:r>
          <w:rPr>
            <w:rStyle w:val="ab"/>
          </w:rPr>
          <w:fldChar w:fldCharType="begin"/>
        </w:r>
        <w:r>
          <w:rPr>
            <w:rStyle w:val="ab"/>
          </w:rPr>
          <w:instrText xml:space="preserve"> PAGE </w:instrText>
        </w:r>
        <w:r>
          <w:rPr>
            <w:rStyle w:val="ab"/>
          </w:rPr>
          <w:fldChar w:fldCharType="end"/>
        </w:r>
      </w:p>
    </w:sdtContent>
  </w:sdt>
  <w:p w14:paraId="2761BBF7" w14:textId="77777777" w:rsidR="00D03DDD" w:rsidRDefault="00D03DD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b"/>
        <w:rFonts w:ascii="Times New Roman" w:hAnsi="Times New Roman" w:cs="Times New Roman"/>
        <w:sz w:val="24"/>
        <w:szCs w:val="24"/>
      </w:rPr>
      <w:id w:val="861872538"/>
      <w:docPartObj>
        <w:docPartGallery w:val="Page Numbers (Top of Page)"/>
        <w:docPartUnique/>
      </w:docPartObj>
    </w:sdtPr>
    <w:sdtEndPr>
      <w:rPr>
        <w:rStyle w:val="ab"/>
      </w:rPr>
    </w:sdtEndPr>
    <w:sdtContent>
      <w:p w14:paraId="2F37EE8D" w14:textId="27A832AF" w:rsidR="00D03DDD" w:rsidRPr="00D03DDD" w:rsidRDefault="00D03DDD" w:rsidP="003C65C8">
        <w:pPr>
          <w:pStyle w:val="a7"/>
          <w:framePr w:wrap="none" w:vAnchor="text" w:hAnchor="margin" w:xAlign="center" w:y="1"/>
          <w:rPr>
            <w:rStyle w:val="ab"/>
            <w:rFonts w:ascii="Times New Roman" w:hAnsi="Times New Roman" w:cs="Times New Roman"/>
            <w:sz w:val="24"/>
            <w:szCs w:val="24"/>
          </w:rPr>
        </w:pPr>
        <w:r w:rsidRPr="00D03DDD">
          <w:rPr>
            <w:rStyle w:val="ab"/>
            <w:rFonts w:ascii="Times New Roman" w:hAnsi="Times New Roman" w:cs="Times New Roman"/>
            <w:sz w:val="24"/>
            <w:szCs w:val="24"/>
          </w:rPr>
          <w:fldChar w:fldCharType="begin"/>
        </w:r>
        <w:r w:rsidRPr="00D03DDD">
          <w:rPr>
            <w:rStyle w:val="ab"/>
            <w:rFonts w:ascii="Times New Roman" w:hAnsi="Times New Roman" w:cs="Times New Roman"/>
            <w:sz w:val="24"/>
            <w:szCs w:val="24"/>
          </w:rPr>
          <w:instrText xml:space="preserve"> PAGE </w:instrText>
        </w:r>
        <w:r w:rsidRPr="00D03DDD">
          <w:rPr>
            <w:rStyle w:val="ab"/>
            <w:rFonts w:ascii="Times New Roman" w:hAnsi="Times New Roman" w:cs="Times New Roman"/>
            <w:sz w:val="24"/>
            <w:szCs w:val="24"/>
          </w:rPr>
          <w:fldChar w:fldCharType="separate"/>
        </w:r>
        <w:r w:rsidRPr="00D03DDD">
          <w:rPr>
            <w:rStyle w:val="ab"/>
            <w:rFonts w:ascii="Times New Roman" w:hAnsi="Times New Roman" w:cs="Times New Roman"/>
            <w:noProof/>
            <w:sz w:val="24"/>
            <w:szCs w:val="24"/>
          </w:rPr>
          <w:t>2</w:t>
        </w:r>
        <w:r w:rsidRPr="00D03DDD">
          <w:rPr>
            <w:rStyle w:val="ab"/>
            <w:rFonts w:ascii="Times New Roman" w:hAnsi="Times New Roman" w:cs="Times New Roman"/>
            <w:sz w:val="24"/>
            <w:szCs w:val="24"/>
          </w:rPr>
          <w:fldChar w:fldCharType="end"/>
        </w:r>
      </w:p>
    </w:sdtContent>
  </w:sdt>
  <w:p w14:paraId="00000029" w14:textId="77777777" w:rsidR="00393877" w:rsidRDefault="003938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877"/>
    <w:rsid w:val="00052B2D"/>
    <w:rsid w:val="002873D0"/>
    <w:rsid w:val="00393877"/>
    <w:rsid w:val="003F34BD"/>
    <w:rsid w:val="0057746F"/>
    <w:rsid w:val="00656D95"/>
    <w:rsid w:val="0084602F"/>
    <w:rsid w:val="00A5219E"/>
    <w:rsid w:val="00B37AEE"/>
    <w:rsid w:val="00C764DE"/>
    <w:rsid w:val="00D03DDD"/>
    <w:rsid w:val="00D11F82"/>
    <w:rsid w:val="00D363C3"/>
    <w:rsid w:val="00DE08A5"/>
    <w:rsid w:val="00E54BEA"/>
    <w:rsid w:val="00EC4997"/>
    <w:rsid w:val="00EE0B4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628945E8"/>
  <w15:docId w15:val="{537495F0-A5EF-3343-85BA-15B2BB34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paragraph" w:styleId="a5">
    <w:name w:val="Balloon Text"/>
    <w:basedOn w:val="a"/>
    <w:link w:val="a6"/>
    <w:uiPriority w:val="99"/>
    <w:semiHidden/>
    <w:unhideWhenUsed/>
    <w:rsid w:val="00C56112"/>
    <w:pPr>
      <w:spacing w:line="240" w:lineRule="auto"/>
    </w:pPr>
    <w:rPr>
      <w:rFonts w:ascii="Times New Roman" w:hAnsi="Times New Roman" w:cs="Times New Roman"/>
      <w:sz w:val="18"/>
      <w:szCs w:val="18"/>
    </w:rPr>
  </w:style>
  <w:style w:type="character" w:customStyle="1" w:styleId="a6">
    <w:name w:val="Текст выноски Знак"/>
    <w:basedOn w:val="a0"/>
    <w:link w:val="a5"/>
    <w:uiPriority w:val="99"/>
    <w:semiHidden/>
    <w:rsid w:val="00C56112"/>
    <w:rPr>
      <w:rFonts w:ascii="Times New Roman" w:hAnsi="Times New Roman" w:cs="Times New Roman"/>
      <w:sz w:val="18"/>
      <w:szCs w:val="18"/>
    </w:rPr>
  </w:style>
  <w:style w:type="paragraph" w:styleId="a7">
    <w:name w:val="header"/>
    <w:basedOn w:val="a"/>
    <w:link w:val="a8"/>
    <w:uiPriority w:val="99"/>
    <w:unhideWhenUsed/>
    <w:rsid w:val="00D03DDD"/>
    <w:pPr>
      <w:tabs>
        <w:tab w:val="center" w:pos="4513"/>
        <w:tab w:val="right" w:pos="9026"/>
      </w:tabs>
      <w:spacing w:line="240" w:lineRule="auto"/>
    </w:pPr>
  </w:style>
  <w:style w:type="character" w:customStyle="1" w:styleId="a8">
    <w:name w:val="Верхний колонтитул Знак"/>
    <w:basedOn w:val="a0"/>
    <w:link w:val="a7"/>
    <w:uiPriority w:val="99"/>
    <w:rsid w:val="00D03DDD"/>
  </w:style>
  <w:style w:type="paragraph" w:styleId="a9">
    <w:name w:val="footer"/>
    <w:basedOn w:val="a"/>
    <w:link w:val="aa"/>
    <w:uiPriority w:val="99"/>
    <w:unhideWhenUsed/>
    <w:rsid w:val="00D03DDD"/>
    <w:pPr>
      <w:tabs>
        <w:tab w:val="center" w:pos="4513"/>
        <w:tab w:val="right" w:pos="9026"/>
      </w:tabs>
      <w:spacing w:line="240" w:lineRule="auto"/>
    </w:pPr>
  </w:style>
  <w:style w:type="character" w:customStyle="1" w:styleId="aa">
    <w:name w:val="Нижний колонтитул Знак"/>
    <w:basedOn w:val="a0"/>
    <w:link w:val="a9"/>
    <w:uiPriority w:val="99"/>
    <w:rsid w:val="00D03DDD"/>
  </w:style>
  <w:style w:type="character" w:styleId="ab">
    <w:name w:val="page number"/>
    <w:basedOn w:val="a0"/>
    <w:uiPriority w:val="99"/>
    <w:semiHidden/>
    <w:unhideWhenUsed/>
    <w:rsid w:val="00D03DDD"/>
  </w:style>
  <w:style w:type="paragraph" w:styleId="ac">
    <w:name w:val="Revision"/>
    <w:hidden/>
    <w:uiPriority w:val="99"/>
    <w:semiHidden/>
    <w:rsid w:val="00656D95"/>
    <w:pPr>
      <w:spacing w:line="240" w:lineRule="auto"/>
    </w:pPr>
  </w:style>
  <w:style w:type="character" w:styleId="ad">
    <w:name w:val="annotation reference"/>
    <w:basedOn w:val="a0"/>
    <w:uiPriority w:val="99"/>
    <w:semiHidden/>
    <w:unhideWhenUsed/>
    <w:rsid w:val="00656D95"/>
    <w:rPr>
      <w:sz w:val="16"/>
      <w:szCs w:val="16"/>
    </w:rPr>
  </w:style>
  <w:style w:type="paragraph" w:styleId="ae">
    <w:name w:val="annotation text"/>
    <w:basedOn w:val="a"/>
    <w:link w:val="af"/>
    <w:uiPriority w:val="99"/>
    <w:semiHidden/>
    <w:unhideWhenUsed/>
    <w:rsid w:val="00656D95"/>
    <w:pPr>
      <w:spacing w:line="240" w:lineRule="auto"/>
    </w:pPr>
    <w:rPr>
      <w:sz w:val="20"/>
      <w:szCs w:val="20"/>
    </w:rPr>
  </w:style>
  <w:style w:type="character" w:customStyle="1" w:styleId="af">
    <w:name w:val="Текст примечания Знак"/>
    <w:basedOn w:val="a0"/>
    <w:link w:val="ae"/>
    <w:uiPriority w:val="99"/>
    <w:semiHidden/>
    <w:rsid w:val="00656D95"/>
    <w:rPr>
      <w:sz w:val="20"/>
      <w:szCs w:val="20"/>
    </w:rPr>
  </w:style>
  <w:style w:type="paragraph" w:styleId="af0">
    <w:name w:val="annotation subject"/>
    <w:basedOn w:val="ae"/>
    <w:next w:val="ae"/>
    <w:link w:val="af1"/>
    <w:uiPriority w:val="99"/>
    <w:semiHidden/>
    <w:unhideWhenUsed/>
    <w:rsid w:val="00656D95"/>
    <w:rPr>
      <w:b/>
      <w:bCs/>
    </w:rPr>
  </w:style>
  <w:style w:type="character" w:customStyle="1" w:styleId="af1">
    <w:name w:val="Тема примечания Знак"/>
    <w:basedOn w:val="af"/>
    <w:link w:val="af0"/>
    <w:uiPriority w:val="99"/>
    <w:semiHidden/>
    <w:rsid w:val="00656D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0125668">
      <w:bodyDiv w:val="1"/>
      <w:marLeft w:val="0"/>
      <w:marRight w:val="0"/>
      <w:marTop w:val="0"/>
      <w:marBottom w:val="0"/>
      <w:divBdr>
        <w:top w:val="none" w:sz="0" w:space="0" w:color="auto"/>
        <w:left w:val="none" w:sz="0" w:space="0" w:color="auto"/>
        <w:bottom w:val="none" w:sz="0" w:space="0" w:color="auto"/>
        <w:right w:val="none" w:sz="0" w:space="0" w:color="auto"/>
      </w:divBdr>
    </w:div>
    <w:div w:id="934746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21-2016-%D0%BF" TargetMode="External"/><Relationship Id="rId3" Type="http://schemas.openxmlformats.org/officeDocument/2006/relationships/settings" Target="settings.xml"/><Relationship Id="rId7" Type="http://schemas.openxmlformats.org/officeDocument/2006/relationships/hyperlink" Target="https://zakon.rada.gov.ua/laws/show/921-2016-%D0%B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Pfnm/9paiTNYzHkJROf6g5ifIw==">AMUW2mUkvB1JxiXyyliT2b+ugwMjJGfnE5IvWuEEbvfekx0K42bAsKJKMWq+5LPWX5l3AYDI3Zucce/3GJ6QEUIx5/4yk+9sHrYR0y+IMoqjc5SWQq3Nzb4=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1232</Words>
  <Characters>7026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8</cp:revision>
  <dcterms:created xsi:type="dcterms:W3CDTF">2021-12-22T12:41:00Z</dcterms:created>
  <dcterms:modified xsi:type="dcterms:W3CDTF">2022-01-19T08:45:00Z</dcterms:modified>
</cp:coreProperties>
</file>