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4253"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ЗАТВЕРДЖЕНО</w:t>
      </w:r>
    </w:p>
    <w:p w:rsidR="00000000" w:rsidDel="00000000" w:rsidP="00000000" w:rsidRDefault="00000000" w:rsidRPr="00000000" w14:paraId="00000002">
      <w:pPr>
        <w:spacing w:after="0" w:line="240" w:lineRule="auto"/>
        <w:ind w:left="4253"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постановою Кабінету Міністрів України</w:t>
      </w:r>
    </w:p>
    <w:p w:rsidR="00000000" w:rsidDel="00000000" w:rsidP="00000000" w:rsidRDefault="00000000" w:rsidRPr="00000000" w14:paraId="00000003">
      <w:pPr>
        <w:spacing w:after="0" w:line="240" w:lineRule="auto"/>
        <w:ind w:left="4253"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 ___________ 2022 р. № _____</w:t>
      </w:r>
    </w:p>
    <w:p w:rsidR="00000000" w:rsidDel="00000000" w:rsidP="00000000" w:rsidRDefault="00000000" w:rsidRPr="00000000" w14:paraId="00000004">
      <w:pPr>
        <w:spacing w:after="0" w:line="240" w:lineRule="auto"/>
        <w:ind w:firstLine="567"/>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5">
      <w:pPr>
        <w:spacing w:after="0" w:line="240" w:lineRule="auto"/>
        <w:ind w:firstLine="567"/>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ПОРЯДОК</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color w:val="000000"/>
          <w:sz w:val="28"/>
          <w:szCs w:val="28"/>
          <w:rtl w:val="0"/>
        </w:rPr>
        <w:t xml:space="preserve">передачі, збереж</w:t>
      </w:r>
      <w:r w:rsidDel="00000000" w:rsidR="00000000" w:rsidRPr="00000000">
        <w:rPr>
          <w:rFonts w:ascii="Times New Roman" w:cs="Times New Roman" w:eastAsia="Times New Roman" w:hAnsi="Times New Roman"/>
          <w:b w:val="1"/>
          <w:color w:val="000000"/>
          <w:sz w:val="28"/>
          <w:szCs w:val="28"/>
          <w:highlight w:val="white"/>
          <w:rtl w:val="0"/>
        </w:rPr>
        <w:t xml:space="preserve">ення, функціонування та доступу до державних інформаційних ресурсів (публічних електронних реєстрів) та їх резервних копій, розміщених на хмарних ресурсах та/або центрах обробки даних, що розташовані за межами України</w:t>
      </w:r>
      <w:r w:rsidDel="00000000" w:rsidR="00000000" w:rsidRPr="00000000">
        <w:rPr>
          <w:rtl w:val="0"/>
        </w:rPr>
      </w:r>
    </w:p>
    <w:p w:rsidR="00000000" w:rsidDel="00000000" w:rsidP="00000000" w:rsidRDefault="00000000" w:rsidRPr="00000000" w14:paraId="00000008">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240" w:lineRule="auto"/>
        <w:ind w:firstLine="850"/>
        <w:jc w:val="both"/>
        <w:rPr>
          <w:rFonts w:ascii="Times New Roman" w:cs="Times New Roman" w:eastAsia="Times New Roman" w:hAnsi="Times New Roman"/>
          <w:color w:val="000000"/>
          <w:sz w:val="24"/>
          <w:szCs w:val="24"/>
        </w:rPr>
      </w:pPr>
      <w:bookmarkStart w:colFirst="0" w:colLast="0" w:name="_heading=h.1fob9te" w:id="0"/>
      <w:bookmarkEnd w:id="0"/>
      <w:r w:rsidDel="00000000" w:rsidR="00000000" w:rsidRPr="00000000">
        <w:rPr>
          <w:rFonts w:ascii="Times New Roman" w:cs="Times New Roman" w:eastAsia="Times New Roman" w:hAnsi="Times New Roman"/>
          <w:color w:val="000000"/>
          <w:sz w:val="28"/>
          <w:szCs w:val="28"/>
          <w:rtl w:val="0"/>
        </w:rPr>
        <w:t xml:space="preserve">1. Цей Порядок визначає механізм передачі (переміщення), збереження, функціонування та доступу до державних інформаційних ресурсів (публічних електронних реєстрів) та їх резервних копій, розміщених</w:t>
      </w:r>
      <w:r w:rsidDel="00000000" w:rsidR="00000000" w:rsidRPr="00000000">
        <w:rPr>
          <w:rFonts w:ascii="Times New Roman" w:cs="Times New Roman" w:eastAsia="Times New Roman" w:hAnsi="Times New Roman"/>
          <w:color w:val="000000"/>
          <w:sz w:val="28"/>
          <w:szCs w:val="28"/>
          <w:highlight w:val="white"/>
          <w:rtl w:val="0"/>
        </w:rPr>
        <w:t xml:space="preserve"> на хмарних ресурсах та/або центрах обробки даних, що розташовані за межами України (зокрема в закордонних дипломатичних установах України), протя</w:t>
      </w:r>
      <w:r w:rsidDel="00000000" w:rsidR="00000000" w:rsidRPr="00000000">
        <w:rPr>
          <w:rFonts w:ascii="Times New Roman" w:cs="Times New Roman" w:eastAsia="Times New Roman" w:hAnsi="Times New Roman"/>
          <w:color w:val="000000"/>
          <w:sz w:val="28"/>
          <w:szCs w:val="28"/>
          <w:rtl w:val="0"/>
        </w:rPr>
        <w:t xml:space="preserve">гом періоду дії правового режиму воєнного стану в Україні та шести місяців після його припинення чи скасування.</w:t>
      </w:r>
      <w:r w:rsidDel="00000000" w:rsidR="00000000" w:rsidRPr="00000000">
        <w:rPr>
          <w:rtl w:val="0"/>
        </w:rPr>
      </w:r>
    </w:p>
    <w:p w:rsidR="00000000" w:rsidDel="00000000" w:rsidP="00000000" w:rsidRDefault="00000000" w:rsidRPr="00000000" w14:paraId="0000000A">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2. У цьому Порядку терміни вживаються у значенні, наведеному в Законах України «Про захист інформації в інформаційно-комунікаційних системах», «Про публічні електронні реєстри», </w:t>
      </w:r>
      <w:r w:rsidDel="00000000" w:rsidR="00000000" w:rsidRPr="00000000">
        <w:rPr>
          <w:rFonts w:ascii="Times New Roman" w:cs="Times New Roman" w:eastAsia="Times New Roman" w:hAnsi="Times New Roman"/>
          <w:sz w:val="28"/>
          <w:szCs w:val="28"/>
          <w:highlight w:val="white"/>
          <w:rtl w:val="0"/>
        </w:rPr>
        <w:t xml:space="preserve">«Про Державну службу спеціального зв’язку та захисту інформації України», «Про основні засади забезпечення кібербезпеки України», «Про електронні довірчі послуги», «Про інформацію», «Про хмарні послуги»</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та «Про електронні комунікації».</w:t>
      </w:r>
      <w:r w:rsidDel="00000000" w:rsidR="00000000" w:rsidRPr="00000000">
        <w:rPr>
          <w:rtl w:val="0"/>
        </w:rPr>
      </w:r>
    </w:p>
    <w:p w:rsidR="00000000" w:rsidDel="00000000" w:rsidP="00000000" w:rsidRDefault="00000000" w:rsidRPr="00000000" w14:paraId="0000000B">
      <w:pPr>
        <w:spacing w:line="240" w:lineRule="auto"/>
        <w:ind w:firstLine="850"/>
        <w:jc w:val="both"/>
        <w:rPr>
          <w:rFonts w:ascii="Times New Roman" w:cs="Times New Roman" w:eastAsia="Times New Roman" w:hAnsi="Times New Roman"/>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color w:val="000000"/>
          <w:sz w:val="28"/>
          <w:szCs w:val="28"/>
          <w:rtl w:val="0"/>
        </w:rPr>
        <w:t xml:space="preserve">3. Розміщення володільцями інформації – власниками (держателями) державних інформаційних ресурсів (публічних електронних реєстрів) (далі – власники систем) та їх резервних копій на хмарних ресурсах та/або центрах обробки даних, що розташовані за межами України, здійснюється на підставі договору.</w:t>
      </w:r>
    </w:p>
    <w:p w:rsidR="00000000" w:rsidDel="00000000" w:rsidP="00000000" w:rsidRDefault="00000000" w:rsidRPr="00000000" w14:paraId="0000000C">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4. Власники систем повідомляють Адміністрацію Держспецзв’язку та Мінцифри про використання хмарних ресурсів та/або центрів обробки даних, що розташовані за межами України, для розміщення державних інформаційних ресурсів (публічних електронних реєстрів) та їх резервних копій.</w:t>
      </w:r>
      <w:r w:rsidDel="00000000" w:rsidR="00000000" w:rsidRPr="00000000">
        <w:rPr>
          <w:rtl w:val="0"/>
        </w:rPr>
      </w:r>
    </w:p>
    <w:p w:rsidR="00000000" w:rsidDel="00000000" w:rsidP="00000000" w:rsidRDefault="00000000" w:rsidRPr="00000000" w14:paraId="0000000D">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5. Власники систем для забезпечення належного функціонування систем та захисту інформації, що обробляється в них забезпечують створення резервних копій державних інформаційних ресурсів та систем на окремих фізичних носіях у зашифрованому вигляді та їх подальшу передачу (переміщення) для зберігання в установленому законодавством порядку, у тому числі за межами України (зокрема в закордонних дипломатичних установах України) </w:t>
      </w:r>
      <w:r w:rsidDel="00000000" w:rsidR="00000000" w:rsidRPr="00000000">
        <w:rPr>
          <w:rtl w:val="0"/>
        </w:rPr>
      </w:r>
    </w:p>
    <w:p w:rsidR="00000000" w:rsidDel="00000000" w:rsidP="00000000" w:rsidRDefault="00000000" w:rsidRPr="00000000" w14:paraId="0000000E">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6. Державні інформаційні ресурси (публічні електронні реєстри) та їх резервні копії, які не містять службової інформації та інформації, що становить державну таємницю, можуть бути розміщені на хмарних ресурсах та центрах обробки даних, що розташовані за межами України.</w:t>
      </w:r>
      <w:r w:rsidDel="00000000" w:rsidR="00000000" w:rsidRPr="00000000">
        <w:rPr>
          <w:rtl w:val="0"/>
        </w:rPr>
      </w:r>
    </w:p>
    <w:p w:rsidR="00000000" w:rsidDel="00000000" w:rsidP="00000000" w:rsidRDefault="00000000" w:rsidRPr="00000000" w14:paraId="0000000F">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7. Переміщення</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даних до хмарних ресурсів та/або центрів обробки даних, що розташовані за межами України, здійснюється з використанням фізичних носіїв або електронних комунікаційних мереж.</w:t>
      </w:r>
      <w:r w:rsidDel="00000000" w:rsidR="00000000" w:rsidRPr="00000000">
        <w:rPr>
          <w:rtl w:val="0"/>
        </w:rPr>
      </w:r>
    </w:p>
    <w:p w:rsidR="00000000" w:rsidDel="00000000" w:rsidP="00000000" w:rsidRDefault="00000000" w:rsidRPr="00000000" w14:paraId="00000010">
      <w:pPr>
        <w:spacing w:line="240" w:lineRule="auto"/>
        <w:ind w:firstLine="850"/>
        <w:jc w:val="both"/>
        <w:rPr>
          <w:rFonts w:ascii="Times New Roman" w:cs="Times New Roman" w:eastAsia="Times New Roman" w:hAnsi="Times New Roman"/>
          <w:color w:val="000000"/>
          <w:sz w:val="24"/>
          <w:szCs w:val="24"/>
        </w:rPr>
      </w:pPr>
      <w:bookmarkStart w:colFirst="0" w:colLast="0" w:name="_heading=h.gjdgxs" w:id="2"/>
      <w:bookmarkEnd w:id="2"/>
      <w:r w:rsidDel="00000000" w:rsidR="00000000" w:rsidRPr="00000000">
        <w:rPr>
          <w:rFonts w:ascii="Times New Roman" w:cs="Times New Roman" w:eastAsia="Times New Roman" w:hAnsi="Times New Roman"/>
          <w:color w:val="000000"/>
          <w:sz w:val="28"/>
          <w:szCs w:val="28"/>
          <w:rtl w:val="0"/>
        </w:rPr>
        <w:t xml:space="preserve">8. Переміщення даних на фізичних носіях може здійснюватись шляхом використання фізичного носія із резервною копією або шляхом переміщення інформаційно-комунікаційної системи в цілому. Якщо у складі інформаційно-комунікаційної системи є криптомодулі чи інші засоби криптографічного захисту інформації, які підпадають під визначення товарів подвійного використання, погодження їх вивезення здійснюється відповідно до </w:t>
      </w:r>
      <w:r w:rsidDel="00000000" w:rsidR="00000000" w:rsidRPr="00000000">
        <w:rPr>
          <w:rFonts w:ascii="Times New Roman" w:cs="Times New Roman" w:eastAsia="Times New Roman" w:hAnsi="Times New Roman"/>
          <w:color w:val="000000"/>
          <w:sz w:val="28"/>
          <w:szCs w:val="28"/>
          <w:highlight w:val="white"/>
          <w:rtl w:val="0"/>
        </w:rPr>
        <w:t xml:space="preserve">Порядку здійснення державного контролю за міжнародними передачами товарів подвійного використання</w:t>
      </w:r>
      <w:r w:rsidDel="00000000" w:rsidR="00000000" w:rsidRPr="00000000">
        <w:rPr>
          <w:rFonts w:ascii="Times New Roman" w:cs="Times New Roman" w:eastAsia="Times New Roman" w:hAnsi="Times New Roman"/>
          <w:color w:val="000000"/>
          <w:sz w:val="28"/>
          <w:szCs w:val="28"/>
          <w:rtl w:val="0"/>
        </w:rPr>
        <w:t xml:space="preserve">, затвердженого постановою Кабінету Міністрів України від </w:t>
      </w:r>
      <w:r w:rsidDel="00000000" w:rsidR="00000000" w:rsidRPr="00000000">
        <w:rPr>
          <w:rFonts w:ascii="Times New Roman" w:cs="Times New Roman" w:eastAsia="Times New Roman" w:hAnsi="Times New Roman"/>
          <w:color w:val="000000"/>
          <w:sz w:val="28"/>
          <w:szCs w:val="28"/>
          <w:highlight w:val="white"/>
          <w:rtl w:val="0"/>
        </w:rPr>
        <w:t xml:space="preserve">28 січня 2004 р. № 86 (Офіційний вісник України, 2004 р., № 4, </w:t>
        <w:br w:type="textWrapping"/>
        <w:t xml:space="preserve">ст. 167).</w:t>
      </w:r>
      <w:r w:rsidDel="00000000" w:rsidR="00000000" w:rsidRPr="00000000">
        <w:rPr>
          <w:rtl w:val="0"/>
        </w:rPr>
      </w:r>
    </w:p>
    <w:p w:rsidR="00000000" w:rsidDel="00000000" w:rsidP="00000000" w:rsidRDefault="00000000" w:rsidRPr="00000000" w14:paraId="00000011">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9. При переміщенні інформаційно-комунікаційної системи в цілому для супроводження повинні залучатись уповноважені фахівці організації власника (держателя), або адміністратора, або технічного адміністратора державного інформаційного ресурсу (публічного електронного реєстру).</w:t>
      </w:r>
      <w:r w:rsidDel="00000000" w:rsidR="00000000" w:rsidRPr="00000000">
        <w:rPr>
          <w:rtl w:val="0"/>
        </w:rPr>
      </w:r>
    </w:p>
    <w:p w:rsidR="00000000" w:rsidDel="00000000" w:rsidP="00000000" w:rsidRDefault="00000000" w:rsidRPr="00000000" w14:paraId="00000012">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10. Переміщення</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даних, що містять інформацію з обмеженим доступом, з використанням електронних комунікаційних мереж повинно здійснюватись виключно через встановлений шифрований канал зв’язку між хмарним ресурсом/центром обробки даних, що розташований за межами України, та державним інформаційним ресурсом (публічним електронним реєстром), з якого такі дані переносяться, що розміщений в Україні. </w:t>
      </w:r>
      <w:r w:rsidDel="00000000" w:rsidR="00000000" w:rsidRPr="00000000">
        <w:rPr>
          <w:rtl w:val="0"/>
        </w:rPr>
      </w:r>
    </w:p>
    <w:p w:rsidR="00000000" w:rsidDel="00000000" w:rsidP="00000000" w:rsidRDefault="00000000" w:rsidRPr="00000000" w14:paraId="00000013">
      <w:pPr>
        <w:spacing w:after="200" w:line="240" w:lineRule="auto"/>
        <w:ind w:firstLine="85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Інформація з обмеженим доступом, яка міститься у резервних копіях державних інформаційних ресурсів (публічних електронних реєстрів), зберігається у хмарних ресурсах та/або центрах обробки даних, що розташовані за межами України, у зашифрованому вигляді. Ключі шифрування повинні бути доступні виключно власнику (держателю) або адміністратору (відповідно до законодавства) резервної копії державного інформаційного ресурсу (публічного електронного реєстру).</w:t>
      </w:r>
    </w:p>
    <w:p w:rsidR="00000000" w:rsidDel="00000000" w:rsidP="00000000" w:rsidRDefault="00000000" w:rsidRPr="00000000" w14:paraId="00000014">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Доступ для адмініструванн</w:t>
      </w:r>
      <w:r w:rsidDel="00000000" w:rsidR="00000000" w:rsidRPr="00000000">
        <w:rPr>
          <w:rFonts w:ascii="Times New Roman" w:cs="Times New Roman" w:eastAsia="Times New Roman" w:hAnsi="Times New Roman"/>
          <w:color w:val="000000"/>
          <w:sz w:val="28"/>
          <w:szCs w:val="28"/>
          <w:rtl w:val="0"/>
        </w:rPr>
        <w:t xml:space="preserve">я державних інформаційних ресурсів (публічних електронних реєстрів), що розміщуються на хмарних ресурсах та центрах обробки даних, що розташовані за межами України, повинен здійснюватись із використанням засобів криптографічного захисту інформації.</w:t>
      </w:r>
      <w:r w:rsidDel="00000000" w:rsidR="00000000" w:rsidRPr="00000000">
        <w:rPr>
          <w:rtl w:val="0"/>
        </w:rPr>
      </w:r>
    </w:p>
    <w:p w:rsidR="00000000" w:rsidDel="00000000" w:rsidP="00000000" w:rsidRDefault="00000000" w:rsidRPr="00000000" w14:paraId="00000015">
      <w:pPr>
        <w:spacing w:line="24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У засобах криптографічного захисту інформації, які використовуються для захисту/доступу для адміністрування державних інформаційних ресурсів (публічних електронних реєстрів), використовуються криптоалгоритми та криптопротоколи, які визначені національними стандартами, зокрема наведені у переліку стандартів та технічних специфікацій, дозволених для реалізації в засобах криптографічного захисту інформації, визначеному Адміністрацією Держспецзв'язку, та/або ті, на які за результатами експертних досліджень Адміністрацією Держспецзв’язку видано позитивний експертний висновок</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16">
      <w:pPr>
        <w:spacing w:line="240" w:lineRule="auto"/>
        <w:ind w:firstLine="85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Протягом шести місяців після припинення чи скасування правового ре</w:t>
      </w:r>
      <w:r w:rsidDel="00000000" w:rsidR="00000000" w:rsidRPr="00000000">
        <w:rPr>
          <w:rFonts w:ascii="Times New Roman" w:cs="Times New Roman" w:eastAsia="Times New Roman" w:hAnsi="Times New Roman"/>
          <w:color w:val="000000"/>
          <w:sz w:val="28"/>
          <w:szCs w:val="28"/>
          <w:highlight w:val="white"/>
          <w:rtl w:val="0"/>
        </w:rPr>
        <w:t xml:space="preserve">жиму воєнного стану в Україні власник (держатель) або адміністратор (відповідно до законодавства) повинні забезпечити:</w:t>
      </w:r>
      <w:r w:rsidDel="00000000" w:rsidR="00000000" w:rsidRPr="00000000">
        <w:rPr>
          <w:rtl w:val="0"/>
        </w:rPr>
      </w:r>
    </w:p>
    <w:p w:rsidR="00000000" w:rsidDel="00000000" w:rsidP="00000000" w:rsidRDefault="00000000" w:rsidRPr="00000000" w14:paraId="00000017">
      <w:pPr>
        <w:spacing w:after="240" w:before="240" w:line="240" w:lineRule="auto"/>
        <w:ind w:firstLine="85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припинення використання відповідних хмарних сховищ та центрів обробки даних за межами України, на яких функціонують та зберігаються державні інформаційні ресурси (публічні електронні реєстри) та їх резервні копії</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spacing w:after="0" w:line="240" w:lineRule="auto"/>
        <w:ind w:firstLine="85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функціонування державних інформаційних ресурсів (публічних електронних реєстрів) та зберігання їх резервних копій на території України</w:t>
      </w: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___________________________</w:t>
      </w:r>
      <w:r w:rsidDel="00000000" w:rsidR="00000000" w:rsidRPr="00000000">
        <w:rPr>
          <w:rtl w:val="0"/>
        </w:rPr>
      </w:r>
    </w:p>
    <w:p w:rsidR="00000000" w:rsidDel="00000000" w:rsidP="00000000" w:rsidRDefault="00000000" w:rsidRPr="00000000" w14:paraId="0000001B">
      <w:pPr>
        <w:spacing w:after="0" w:before="120" w:line="240" w:lineRule="auto"/>
        <w:ind w:firstLine="705"/>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after="0" w:before="120" w:line="240" w:lineRule="auto"/>
        <w:jc w:val="center"/>
        <w:rPr>
          <w:rFonts w:ascii="Times New Roman" w:cs="Times New Roman" w:eastAsia="Times New Roman" w:hAnsi="Times New Roman"/>
          <w:color w:val="000000"/>
          <w:sz w:val="28"/>
          <w:szCs w:val="28"/>
        </w:rPr>
      </w:pPr>
      <w:r w:rsidDel="00000000" w:rsidR="00000000" w:rsidRPr="00000000">
        <w:rPr>
          <w:rtl w:val="0"/>
        </w:rPr>
      </w:r>
    </w:p>
    <w:sectPr>
      <w:headerReference r:id="rId7" w:type="default"/>
      <w:footerReference r:id="rId8" w:type="first"/>
      <w:pgSz w:h="16838" w:w="11906" w:orient="portrait"/>
      <w:pgMar w:bottom="1276" w:top="1134" w:left="1701" w:right="707" w:header="708" w:footer="2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677"/>
        <w:tab w:val="right" w:pos="9355"/>
      </w:tabs>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A9161B"/>
    <w:rPr>
      <w:lang w:eastAsia="uk-UA"/>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4">
    <w:name w:val="Table Grid"/>
    <w:basedOn w:val="a1"/>
    <w:uiPriority w:val="59"/>
    <w:rsid w:val="00A9161B"/>
    <w:rPr>
      <w:rFonts w:asciiTheme="minorHAnsi" w:cstheme="minorBidi" w:eastAsiaTheme="minorEastAsia" w:hAnsiTheme="minorHAnsi"/>
      <w:sz w:val="21"/>
      <w:szCs w:val="21"/>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List Paragraph"/>
    <w:basedOn w:val="a"/>
    <w:uiPriority w:val="34"/>
    <w:qFormat w:val="1"/>
    <w:rsid w:val="00CA54BD"/>
    <w:pPr>
      <w:ind w:left="720"/>
      <w:contextualSpacing w:val="1"/>
    </w:pPr>
  </w:style>
  <w:style w:type="paragraph" w:styleId="a6">
    <w:name w:val="Normal (Web)"/>
    <w:basedOn w:val="a"/>
    <w:uiPriority w:val="99"/>
    <w:semiHidden w:val="1"/>
    <w:unhideWhenUsed w:val="1"/>
    <w:rsid w:val="00C87BF8"/>
    <w:pPr>
      <w:spacing w:after="100" w:afterAutospacing="1" w:before="100" w:beforeAutospacing="1" w:line="240" w:lineRule="auto"/>
    </w:pPr>
    <w:rPr>
      <w:rFonts w:ascii="Times New Roman" w:cs="Times New Roman" w:eastAsia="Times New Roman" w:hAnsi="Times New Roman"/>
      <w:sz w:val="24"/>
      <w:szCs w:val="24"/>
    </w:rPr>
  </w:style>
  <w:style w:type="character" w:styleId="a7">
    <w:name w:val="annotation reference"/>
    <w:basedOn w:val="a0"/>
    <w:uiPriority w:val="99"/>
    <w:semiHidden w:val="1"/>
    <w:unhideWhenUsed w:val="1"/>
    <w:rsid w:val="00D06320"/>
    <w:rPr>
      <w:sz w:val="16"/>
      <w:szCs w:val="16"/>
    </w:rPr>
  </w:style>
  <w:style w:type="paragraph" w:styleId="a8">
    <w:name w:val="annotation text"/>
    <w:basedOn w:val="a"/>
    <w:link w:val="a9"/>
    <w:uiPriority w:val="99"/>
    <w:semiHidden w:val="1"/>
    <w:unhideWhenUsed w:val="1"/>
    <w:rsid w:val="00D06320"/>
    <w:pPr>
      <w:spacing w:line="240" w:lineRule="auto"/>
    </w:pPr>
    <w:rPr>
      <w:sz w:val="20"/>
      <w:szCs w:val="20"/>
    </w:rPr>
  </w:style>
  <w:style w:type="character" w:styleId="a9" w:customStyle="1">
    <w:name w:val="Текст примітки Знак"/>
    <w:basedOn w:val="a0"/>
    <w:link w:val="a8"/>
    <w:uiPriority w:val="99"/>
    <w:semiHidden w:val="1"/>
    <w:rsid w:val="00D06320"/>
    <w:rPr>
      <w:rFonts w:ascii="Calibri" w:cs="Calibri" w:eastAsia="Calibri" w:hAnsi="Calibri"/>
      <w:sz w:val="20"/>
      <w:szCs w:val="20"/>
      <w:lang w:eastAsia="uk-UA"/>
    </w:rPr>
  </w:style>
  <w:style w:type="paragraph" w:styleId="aa">
    <w:name w:val="annotation subject"/>
    <w:basedOn w:val="a8"/>
    <w:next w:val="a8"/>
    <w:link w:val="ab"/>
    <w:uiPriority w:val="99"/>
    <w:semiHidden w:val="1"/>
    <w:unhideWhenUsed w:val="1"/>
    <w:rsid w:val="00D06320"/>
    <w:rPr>
      <w:b w:val="1"/>
      <w:bCs w:val="1"/>
    </w:rPr>
  </w:style>
  <w:style w:type="character" w:styleId="ab" w:customStyle="1">
    <w:name w:val="Тема примітки Знак"/>
    <w:basedOn w:val="a9"/>
    <w:link w:val="aa"/>
    <w:uiPriority w:val="99"/>
    <w:semiHidden w:val="1"/>
    <w:rsid w:val="00D06320"/>
    <w:rPr>
      <w:rFonts w:ascii="Calibri" w:cs="Calibri" w:eastAsia="Calibri" w:hAnsi="Calibri"/>
      <w:b w:val="1"/>
      <w:bCs w:val="1"/>
      <w:sz w:val="20"/>
      <w:szCs w:val="20"/>
      <w:lang w:eastAsia="uk-UA"/>
    </w:rPr>
  </w:style>
  <w:style w:type="paragraph" w:styleId="ac">
    <w:name w:val="Balloon Text"/>
    <w:basedOn w:val="a"/>
    <w:link w:val="ad"/>
    <w:uiPriority w:val="99"/>
    <w:semiHidden w:val="1"/>
    <w:unhideWhenUsed w:val="1"/>
    <w:rsid w:val="00D06320"/>
    <w:pPr>
      <w:spacing w:after="0"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D06320"/>
    <w:rPr>
      <w:rFonts w:ascii="Segoe UI" w:cs="Segoe UI" w:eastAsia="Calibri" w:hAnsi="Segoe UI"/>
      <w:sz w:val="18"/>
      <w:szCs w:val="18"/>
      <w:lang w:eastAsia="uk-UA"/>
    </w:rPr>
  </w:style>
  <w:style w:type="paragraph" w:styleId="ae">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f">
    <w:name w:val="header"/>
    <w:basedOn w:val="a"/>
    <w:link w:val="af0"/>
    <w:uiPriority w:val="99"/>
    <w:unhideWhenUsed w:val="1"/>
    <w:rsid w:val="000C4DA9"/>
    <w:pPr>
      <w:tabs>
        <w:tab w:val="center" w:pos="4677"/>
        <w:tab w:val="right" w:pos="9355"/>
      </w:tabs>
      <w:spacing w:after="0" w:line="240" w:lineRule="auto"/>
    </w:pPr>
  </w:style>
  <w:style w:type="character" w:styleId="af0" w:customStyle="1">
    <w:name w:val="Верхній колонтитул Знак"/>
    <w:basedOn w:val="a0"/>
    <w:link w:val="af"/>
    <w:uiPriority w:val="99"/>
    <w:rsid w:val="000C4DA9"/>
    <w:rPr>
      <w:lang w:eastAsia="uk-UA"/>
    </w:rPr>
  </w:style>
  <w:style w:type="paragraph" w:styleId="af1">
    <w:name w:val="footer"/>
    <w:basedOn w:val="a"/>
    <w:link w:val="af2"/>
    <w:uiPriority w:val="99"/>
    <w:unhideWhenUsed w:val="1"/>
    <w:rsid w:val="000C4DA9"/>
    <w:pPr>
      <w:tabs>
        <w:tab w:val="center" w:pos="4677"/>
        <w:tab w:val="right" w:pos="9355"/>
      </w:tabs>
      <w:spacing w:after="0" w:line="240" w:lineRule="auto"/>
    </w:pPr>
  </w:style>
  <w:style w:type="character" w:styleId="af2" w:customStyle="1">
    <w:name w:val="Нижній колонтитул Знак"/>
    <w:basedOn w:val="a0"/>
    <w:link w:val="af1"/>
    <w:uiPriority w:val="99"/>
    <w:rsid w:val="000C4DA9"/>
    <w:rPr>
      <w:lang w:eastAsia="uk-U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xXcOacjZ7FTy62rvP1+0AkIEtg==">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2022-06-14T14:59:00Z</dcterms:created>
  <dc:creator>Kleimenova</dc:creator>
</cp:coreProperties>
</file>