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A47DE" w14:textId="77777777" w:rsidR="00E50AC7" w:rsidRDefault="00DB0B8D">
      <w:pPr>
        <w:shd w:val="clear" w:color="auto" w:fill="FFFFFF"/>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ПОЯСНЮВАЛЬНА ЗАПИСКА</w:t>
      </w:r>
    </w:p>
    <w:p w14:paraId="0A73D64F" w14:textId="530B234D" w:rsidR="00E50AC7" w:rsidRDefault="00DB0B8D">
      <w:pPr>
        <w:shd w:val="clear" w:color="auto" w:fill="FFFFFF"/>
        <w:spacing w:line="240" w:lineRule="auto"/>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 xml:space="preserve">до проекту Закону України «Про внесення змін до статті 17 Закону України «Про доступ до об'єктів будівництва, транспорту, електроенергетики з метою розвитку телекомунікаційних мереж» щодо спрощення розміщення об'єктів телекомунікаційної інфраструктури </w:t>
      </w:r>
    </w:p>
    <w:p w14:paraId="18F15331" w14:textId="77777777" w:rsidR="00E50AC7" w:rsidRDefault="00E50AC7">
      <w:pPr>
        <w:shd w:val="clear" w:color="auto" w:fill="FFFFFF"/>
        <w:spacing w:line="240" w:lineRule="auto"/>
        <w:jc w:val="center"/>
        <w:rPr>
          <w:rFonts w:ascii="Times New Roman" w:eastAsia="Times New Roman" w:hAnsi="Times New Roman" w:cs="Times New Roman"/>
          <w:b/>
          <w:sz w:val="28"/>
          <w:szCs w:val="28"/>
        </w:rPr>
      </w:pPr>
      <w:bookmarkStart w:id="1" w:name="_heading=h.jccjh9t9wpxj" w:colFirst="0" w:colLast="0"/>
      <w:bookmarkEnd w:id="1"/>
    </w:p>
    <w:p w14:paraId="7D114501" w14:textId="77777777"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Мета</w:t>
      </w:r>
    </w:p>
    <w:p w14:paraId="1A913F23" w14:textId="77777777" w:rsidR="00E50AC7" w:rsidRDefault="00DB0B8D">
      <w:pP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 Закону розроблено з метою врегулювання проблем здійснення розрахунку вартості доступу до інфраструктури об'єкта доступу операторами, провайдерами телекомунікацій, що сприятиме покриттю 95 % населення України Інтернетом та мобільним зв'язком; забезпечення інформаційних потреб населення, у тому числі того, що проживає у населених пунктах, на території яких здійснювалась антитерористична операція, в адміністративно-територіальних одиницях, що межують з Автономною Республікою Крим, в районах Донецької і Луганської областей, що межують з Російською Федерацією, а також для створення сприятливих умов операторам телекомунікацій для розташування технічних засобів телекомунікацій та надання телекомунікаційних послуг абонентам; врегулювання проблемних питань у господарських відносинах між власниками інфраструктури об’єкта доступу та замовниками. </w:t>
      </w:r>
    </w:p>
    <w:p w14:paraId="512FDA49" w14:textId="77777777"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Обґрунтування необхідності прийняття акта</w:t>
      </w:r>
    </w:p>
    <w:p w14:paraId="33D601AE" w14:textId="4611AF34" w:rsidR="00E50AC7" w:rsidRDefault="00DB0B8D">
      <w:pPr>
        <w:shd w:val="clear" w:color="auto" w:fill="FFFFFF"/>
        <w:spacing w:line="240" w:lineRule="auto"/>
        <w:ind w:firstLine="709"/>
        <w:jc w:val="both"/>
        <w:rPr>
          <w:rFonts w:ascii="Times New Roman" w:eastAsia="Times New Roman" w:hAnsi="Times New Roman" w:cs="Times New Roman"/>
          <w:sz w:val="28"/>
          <w:szCs w:val="28"/>
        </w:rPr>
      </w:pPr>
      <w:r w:rsidRPr="00A42949">
        <w:rPr>
          <w:rFonts w:ascii="Times New Roman" w:eastAsia="Times New Roman" w:hAnsi="Times New Roman" w:cs="Times New Roman"/>
          <w:sz w:val="28"/>
          <w:szCs w:val="28"/>
        </w:rPr>
        <w:t xml:space="preserve">Проект акта розроблений на виконання </w:t>
      </w:r>
      <w:r w:rsidR="00A42949" w:rsidRPr="00A42949">
        <w:rPr>
          <w:rFonts w:ascii="Times New Roman" w:hAnsi="Times New Roman" w:cs="Times New Roman"/>
          <w:sz w:val="28"/>
          <w:szCs w:val="28"/>
        </w:rPr>
        <w:t xml:space="preserve">підпункту 2.2 пункту 2 розділу «Довгострокові пріоритети діяльності Уряду» </w:t>
      </w:r>
      <w:r w:rsidRPr="00A42949">
        <w:rPr>
          <w:rFonts w:ascii="Times New Roman" w:eastAsia="Times New Roman" w:hAnsi="Times New Roman" w:cs="Times New Roman"/>
          <w:sz w:val="28"/>
          <w:szCs w:val="28"/>
        </w:rPr>
        <w:t xml:space="preserve"> Програми діяльності Кабінету Міністрів України, затвердженої постановою Кабінету Міністрів України від 12.06.2020 № 471, Положення про Міністерство </w:t>
      </w:r>
      <w:r>
        <w:rPr>
          <w:rFonts w:ascii="Times New Roman" w:eastAsia="Times New Roman" w:hAnsi="Times New Roman" w:cs="Times New Roman"/>
          <w:sz w:val="28"/>
          <w:szCs w:val="28"/>
        </w:rPr>
        <w:t>цифрової трансформації, затвердженого постановою Кабінету Міністрів України від 18.09.2019 № 856.</w:t>
      </w:r>
    </w:p>
    <w:p w14:paraId="340B3DEA" w14:textId="77777777" w:rsidR="00E50AC7" w:rsidRDefault="00DB0B8D">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виконання зазначеної цілі Законом України «Про Державний бюджет України на 2021 рік» визначено видатки за програмою 2911060 «Субвенція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(далі - субвенція ШСД). Успішність реалізації заходів по субвенції ШСД залежить від коректності застосування власниками інфраструктури норм Закону України «Про доступ до об'єктів будівництва, транспорту, електроенергетики з метою розвитку телекомунікаційних мереж» (далі - Закон про Доступ) в частині визначення вартості доступу до інфраструктури об’єктів електроенергетики, оскільки до основних витрат провайдерів на утримання та обслуговування телекомунікаційних мереж належать витрати за доступ до об’єктів електроенергетики. </w:t>
      </w:r>
    </w:p>
    <w:p w14:paraId="5E03E0A1" w14:textId="77777777" w:rsidR="00A342BF" w:rsidRDefault="00A342BF">
      <w:pPr>
        <w:shd w:val="clear" w:color="auto" w:fill="FFFFFF"/>
        <w:spacing w:line="240" w:lineRule="auto"/>
        <w:ind w:firstLine="709"/>
        <w:jc w:val="both"/>
        <w:rPr>
          <w:rFonts w:ascii="Times New Roman" w:eastAsia="Times New Roman" w:hAnsi="Times New Roman" w:cs="Times New Roman"/>
          <w:sz w:val="28"/>
          <w:szCs w:val="28"/>
        </w:rPr>
      </w:pPr>
    </w:p>
    <w:p w14:paraId="41966B15" w14:textId="77777777" w:rsidR="00A342BF" w:rsidRDefault="00A342BF">
      <w:pPr>
        <w:shd w:val="clear" w:color="auto" w:fill="FFFFFF"/>
        <w:spacing w:line="240" w:lineRule="auto"/>
        <w:ind w:firstLine="709"/>
        <w:jc w:val="both"/>
        <w:rPr>
          <w:rFonts w:ascii="Times New Roman" w:eastAsia="Times New Roman" w:hAnsi="Times New Roman" w:cs="Times New Roman"/>
          <w:sz w:val="28"/>
          <w:szCs w:val="28"/>
        </w:rPr>
      </w:pPr>
    </w:p>
    <w:p w14:paraId="328DBFFF" w14:textId="77777777" w:rsidR="00A342BF" w:rsidRDefault="00A342BF">
      <w:pPr>
        <w:shd w:val="clear" w:color="auto" w:fill="FFFFFF"/>
        <w:spacing w:line="240" w:lineRule="auto"/>
        <w:ind w:firstLine="709"/>
        <w:jc w:val="both"/>
        <w:rPr>
          <w:rFonts w:ascii="Times New Roman" w:eastAsia="Times New Roman" w:hAnsi="Times New Roman" w:cs="Times New Roman"/>
          <w:sz w:val="28"/>
          <w:szCs w:val="28"/>
        </w:rPr>
      </w:pPr>
    </w:p>
    <w:p w14:paraId="69400227" w14:textId="77777777" w:rsidR="00A342BF" w:rsidRDefault="00A342BF">
      <w:pPr>
        <w:shd w:val="clear" w:color="auto" w:fill="FFFFFF"/>
        <w:spacing w:line="240" w:lineRule="auto"/>
        <w:ind w:firstLine="709"/>
        <w:jc w:val="both"/>
        <w:rPr>
          <w:rFonts w:ascii="Times New Roman" w:eastAsia="Times New Roman" w:hAnsi="Times New Roman" w:cs="Times New Roman"/>
          <w:sz w:val="28"/>
          <w:szCs w:val="28"/>
        </w:rPr>
      </w:pPr>
    </w:p>
    <w:p w14:paraId="1F7D122A" w14:textId="77777777" w:rsidR="00A342BF" w:rsidRDefault="00A342BF">
      <w:pPr>
        <w:shd w:val="clear" w:color="auto" w:fill="FFFFFF"/>
        <w:spacing w:line="240" w:lineRule="auto"/>
        <w:ind w:firstLine="709"/>
        <w:jc w:val="both"/>
        <w:rPr>
          <w:rFonts w:ascii="Times New Roman" w:eastAsia="Times New Roman" w:hAnsi="Times New Roman" w:cs="Times New Roman"/>
          <w:sz w:val="28"/>
          <w:szCs w:val="28"/>
        </w:rPr>
      </w:pPr>
    </w:p>
    <w:p w14:paraId="4188173A" w14:textId="77777777" w:rsidR="00A342BF" w:rsidRDefault="00A342BF">
      <w:pPr>
        <w:shd w:val="clear" w:color="auto" w:fill="FFFFFF"/>
        <w:spacing w:line="240" w:lineRule="auto"/>
        <w:ind w:firstLine="709"/>
        <w:jc w:val="both"/>
        <w:rPr>
          <w:rFonts w:ascii="Times New Roman" w:eastAsia="Times New Roman" w:hAnsi="Times New Roman" w:cs="Times New Roman"/>
          <w:sz w:val="28"/>
          <w:szCs w:val="28"/>
        </w:rPr>
      </w:pPr>
    </w:p>
    <w:p w14:paraId="2E52FB59" w14:textId="1C2E9147" w:rsidR="00E50AC7" w:rsidRDefault="00DB0B8D">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Розташування операторами телекомунікацій технічних засобів телекомунікацій з метою надання споживачам (населенню та суб’єктам господарювання) телекомунікаційних послуг залишається проблематичним у зв'язку з неоднаковим підходом власників інфраструктури до формування плати за доступ до інфраструктури, що несе суттєві ризики для реалізації субвенції ШСД.</w:t>
      </w:r>
    </w:p>
    <w:p w14:paraId="408147CB" w14:textId="77777777" w:rsidR="00E50AC7" w:rsidRDefault="00DB0B8D">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момент набрання чинності Законом про Доступ у 2017 році мінімальна заробітна складала 3200 грн. У 2021 році цей показник складає 6000 грн. Фактично, максимальна гранична плата за доступ збільшилась у два рази та зростатиме надалі.</w:t>
      </w:r>
    </w:p>
    <w:p w14:paraId="3AAC1502" w14:textId="77777777" w:rsidR="00E50AC7" w:rsidRDefault="00DB0B8D">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цього, законодавчо невизначеним залишається питання оподаткування плати за доступ. Сторонам договору з доступу не завжди зрозуміло, чи включаються податки та збори в граничний розмір плати за доступ.</w:t>
      </w:r>
    </w:p>
    <w:p w14:paraId="76AEB488" w14:textId="6EE3AC94" w:rsidR="00E50AC7" w:rsidRDefault="00DB0B8D">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Закону дозволить врегулювати питання встановлення плати за доступ у статті 17 Закону про Доступ та змінить граничні розміри плати за доступ, що надасть можливість операторам телекомунікацій розгортати телекомунікаційні мережі на умовах укладених договорів з доступу зі власниками інфраструктури об’єкта доступу, здійснювати покриття Інтернетом та мобільним зв’язком віддалених регіонів країни, сільських регіонів тощо.</w:t>
      </w:r>
    </w:p>
    <w:p w14:paraId="2750B833" w14:textId="0491412E" w:rsidR="00E50AC7" w:rsidRDefault="00DB0B8D">
      <w:pPr>
        <w:shd w:val="clear" w:color="auto" w:fill="FFFFFF"/>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захисту інформаційного простору України запропоновано в районах, що межують з Автономною Республікою Крим, в районах Донецької і Луганської областей, що межують з Російською Федерацією, максимальний розмір плати за доступ до об’єктів електроенергетики встановити на рівні 0,05 відсотка мінімальної заробітної плати.</w:t>
      </w:r>
    </w:p>
    <w:p w14:paraId="5EB73A7E" w14:textId="77777777"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Основні положення проекту акта</w:t>
      </w:r>
    </w:p>
    <w:p w14:paraId="364BD5EE" w14:textId="77777777"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Проектом акта пропонується внести зміни до статті 17 Закону про Доступ, якою встановлено граничні розміри плати за доступ до інфраструктури об’єктів доступу по окремим об’єктам інфраструктури. Для врегулювання питання встановлення плати за доступ статтю 17 Закону про Доступ пропонується доповнити наступними положеннями: </w:t>
      </w:r>
    </w:p>
    <w:p w14:paraId="4BC5D4E6" w14:textId="77777777" w:rsidR="00AC1661" w:rsidRPr="00AC1661" w:rsidRDefault="00AC1661" w:rsidP="009C342E">
      <w:pPr>
        <w:widowControl w:val="0"/>
        <w:numPr>
          <w:ilvl w:val="0"/>
          <w:numId w:val="2"/>
        </w:numP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sidRPr="00AC1661">
        <w:rPr>
          <w:rFonts w:ascii="Times New Roman" w:eastAsia="Times New Roman" w:hAnsi="Times New Roman" w:cs="Times New Roman"/>
          <w:sz w:val="28"/>
          <w:szCs w:val="28"/>
        </w:rPr>
        <w:t>до складу плати за доступ входять всі податки, збори та обов’язкові платежі, встановлені законодавством;</w:t>
      </w:r>
    </w:p>
    <w:p w14:paraId="7F8569C5" w14:textId="23E5556F" w:rsidR="00AC1661" w:rsidRPr="00AC1661" w:rsidRDefault="00AC1661" w:rsidP="009C342E">
      <w:pPr>
        <w:widowControl w:val="0"/>
        <w:numPr>
          <w:ilvl w:val="0"/>
          <w:numId w:val="2"/>
        </w:numP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sidRPr="00AC1661">
        <w:rPr>
          <w:rFonts w:ascii="Times New Roman" w:eastAsia="Times New Roman" w:hAnsi="Times New Roman" w:cs="Times New Roman"/>
          <w:sz w:val="28"/>
          <w:szCs w:val="28"/>
        </w:rPr>
        <w:t>встановлення обмеження щодо виготовлення одних технічних умов для отримання доступу до інфраструктури об'єкта доступу</w:t>
      </w:r>
      <w:r w:rsidR="009E2B33">
        <w:rPr>
          <w:rFonts w:ascii="Times New Roman" w:eastAsia="Times New Roman" w:hAnsi="Times New Roman" w:cs="Times New Roman"/>
          <w:sz w:val="28"/>
          <w:szCs w:val="28"/>
        </w:rPr>
        <w:t xml:space="preserve"> </w:t>
      </w:r>
      <w:r w:rsidR="009E2B33" w:rsidRPr="009E2B33">
        <w:rPr>
          <w:rFonts w:ascii="Times New Roman" w:eastAsia="Times New Roman" w:hAnsi="Times New Roman" w:cs="Times New Roman"/>
          <w:sz w:val="28"/>
          <w:szCs w:val="28"/>
        </w:rPr>
        <w:t>на весь перелік елементів</w:t>
      </w:r>
      <w:r w:rsidRPr="00AC1661">
        <w:rPr>
          <w:rFonts w:ascii="Times New Roman" w:eastAsia="Times New Roman" w:hAnsi="Times New Roman" w:cs="Times New Roman"/>
          <w:sz w:val="28"/>
          <w:szCs w:val="28"/>
        </w:rPr>
        <w:t>;</w:t>
      </w:r>
    </w:p>
    <w:p w14:paraId="3C37B230" w14:textId="77777777" w:rsidR="00AC1661" w:rsidRPr="00AC1661" w:rsidRDefault="00AC1661" w:rsidP="009C342E">
      <w:pPr>
        <w:widowControl w:val="0"/>
        <w:numPr>
          <w:ilvl w:val="0"/>
          <w:numId w:val="2"/>
        </w:numP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sidRPr="00AC1661">
        <w:rPr>
          <w:rFonts w:ascii="Times New Roman" w:eastAsia="Times New Roman" w:hAnsi="Times New Roman" w:cs="Times New Roman"/>
          <w:sz w:val="28"/>
          <w:szCs w:val="28"/>
        </w:rPr>
        <w:t>встановлення  граничн</w:t>
      </w:r>
      <w:r w:rsidRPr="00AC1661">
        <w:rPr>
          <w:rFonts w:ascii="Times New Roman" w:eastAsia="Times New Roman" w:hAnsi="Times New Roman" w:cs="Times New Roman"/>
          <w:sz w:val="28"/>
          <w:szCs w:val="28"/>
          <w:lang w:val="ru-RU"/>
        </w:rPr>
        <w:t>их</w:t>
      </w:r>
      <w:r w:rsidRPr="00AC1661">
        <w:rPr>
          <w:rFonts w:ascii="Times New Roman" w:eastAsia="Times New Roman" w:hAnsi="Times New Roman" w:cs="Times New Roman"/>
          <w:sz w:val="28"/>
          <w:szCs w:val="28"/>
        </w:rPr>
        <w:t xml:space="preserve"> розмірів плати за доступ до опор зовнішнього освітлення та для будівель, споруд нежитлового призначення;</w:t>
      </w:r>
    </w:p>
    <w:p w14:paraId="3FBBAC96" w14:textId="1DD3CA86" w:rsidR="00AC1661" w:rsidRPr="00AC1661" w:rsidRDefault="00AC1661" w:rsidP="009C342E">
      <w:pPr>
        <w:widowControl w:val="0"/>
        <w:numPr>
          <w:ilvl w:val="0"/>
          <w:numId w:val="2"/>
        </w:numP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sidRPr="00AC1661">
        <w:rPr>
          <w:rFonts w:ascii="Times New Roman" w:eastAsia="Times New Roman" w:hAnsi="Times New Roman" w:cs="Times New Roman"/>
          <w:sz w:val="28"/>
          <w:szCs w:val="28"/>
        </w:rPr>
        <w:t>введення граничного показника плати за доступ до елементів інфраструктури об’єктів електроенергетики - 0,05 відсотка мінімальної заробітної плати, для міст та районних центрів, які не знаходяться на територіях з особливим режимом мовлення - 0,1 відсотка мінімальної заробітної плати, для міст Київ та Севастополь - 0,2 відсотка мінімальної заробітної плати;</w:t>
      </w:r>
    </w:p>
    <w:p w14:paraId="1DD8C578" w14:textId="65592C0B" w:rsidR="00AC1661" w:rsidRPr="00AC1661" w:rsidRDefault="00AC1661" w:rsidP="009C342E">
      <w:pPr>
        <w:widowControl w:val="0"/>
        <w:numPr>
          <w:ilvl w:val="0"/>
          <w:numId w:val="2"/>
        </w:numP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sidRPr="00AC1661">
        <w:rPr>
          <w:rFonts w:ascii="Times New Roman" w:eastAsia="Times New Roman" w:hAnsi="Times New Roman" w:cs="Times New Roman"/>
          <w:sz w:val="28"/>
          <w:szCs w:val="28"/>
        </w:rPr>
        <w:t xml:space="preserve">у разі якщо власник інфраструктури об’єкта доступу не веде окремого обліку витрат на елементи інфраструктури об’єкта доступу, максимальний розмір плати за доступ має становити половину від граничного, передбаченого </w:t>
      </w:r>
      <w:r w:rsidRPr="00AC1661">
        <w:rPr>
          <w:rFonts w:ascii="Times New Roman" w:eastAsia="Times New Roman" w:hAnsi="Times New Roman" w:cs="Times New Roman"/>
          <w:sz w:val="28"/>
          <w:szCs w:val="28"/>
        </w:rPr>
        <w:lastRenderedPageBreak/>
        <w:t>частиною сьомою статті 17 Закону про Доступ;</w:t>
      </w:r>
    </w:p>
    <w:p w14:paraId="201C514E" w14:textId="77777777" w:rsidR="00AC1661" w:rsidRPr="00AC1661" w:rsidRDefault="00AC1661" w:rsidP="009C342E">
      <w:pPr>
        <w:widowControl w:val="0"/>
        <w:numPr>
          <w:ilvl w:val="0"/>
          <w:numId w:val="2"/>
        </w:numP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sidRPr="00AC1661">
        <w:rPr>
          <w:rFonts w:ascii="Times New Roman" w:eastAsia="Times New Roman" w:hAnsi="Times New Roman" w:cs="Times New Roman"/>
          <w:sz w:val="28"/>
          <w:szCs w:val="28"/>
        </w:rPr>
        <w:t>розмір періодичної плати за доступ до елементів інфраструктури об’єктів електроенергетики, у разі відсутності окремого обліку, визначається шляхом пропорційного розподілу витрат на утримання елементів інфраструктури об’єкта електроенергетики, пов’язаних з наданим доступом, між усіма замовниками, які використовують одні й ті самі елементи інфраструктури об’єктів електроенергетики. Встановлюється механізм такого розподілу;</w:t>
      </w:r>
    </w:p>
    <w:p w14:paraId="7967E676" w14:textId="14B6871C" w:rsidR="00AC1661" w:rsidRPr="00AC1661" w:rsidRDefault="00AC1661" w:rsidP="009C342E">
      <w:pPr>
        <w:widowControl w:val="0"/>
        <w:numPr>
          <w:ilvl w:val="0"/>
          <w:numId w:val="2"/>
        </w:numPr>
        <w:shd w:val="clear" w:color="auto" w:fill="FFFFFF"/>
        <w:tabs>
          <w:tab w:val="left" w:pos="993"/>
        </w:tabs>
        <w:spacing w:line="240" w:lineRule="auto"/>
        <w:ind w:left="0" w:firstLine="709"/>
        <w:jc w:val="both"/>
        <w:rPr>
          <w:rFonts w:ascii="Times New Roman" w:eastAsia="Times New Roman" w:hAnsi="Times New Roman" w:cs="Times New Roman"/>
          <w:sz w:val="28"/>
          <w:szCs w:val="28"/>
        </w:rPr>
      </w:pPr>
      <w:r w:rsidRPr="00AC1661">
        <w:rPr>
          <w:rFonts w:ascii="Times New Roman" w:eastAsia="Times New Roman" w:hAnsi="Times New Roman" w:cs="Times New Roman"/>
          <w:sz w:val="28"/>
          <w:szCs w:val="28"/>
        </w:rPr>
        <w:t xml:space="preserve">у </w:t>
      </w:r>
      <w:r w:rsidR="00250526" w:rsidRPr="00250526">
        <w:rPr>
          <w:rFonts w:ascii="Times New Roman" w:eastAsia="Times New Roman" w:hAnsi="Times New Roman" w:cs="Times New Roman"/>
          <w:sz w:val="28"/>
          <w:szCs w:val="28"/>
        </w:rPr>
        <w:t xml:space="preserve">разі невстановлення власником інфраструктури об’єкта доступу або виконавчим органом сільської, селищної, міської ради розміру плати за доступ до елементів інфраструктури розмір плати за доступ до елементів інфраструктури об’єкта доступу у договорі з доступу визначається у розмірі, що </w:t>
      </w:r>
      <w:r w:rsidR="00313A92" w:rsidRPr="00313A92">
        <w:rPr>
          <w:rFonts w:ascii="Times New Roman" w:eastAsia="Times New Roman" w:hAnsi="Times New Roman" w:cs="Times New Roman"/>
          <w:sz w:val="28"/>
          <w:szCs w:val="28"/>
        </w:rPr>
        <w:t>не перевищує 50 відсотків від визначеного в частині сьомій статті 17 Закону про Доступ.</w:t>
      </w:r>
    </w:p>
    <w:p w14:paraId="73CD5EBC" w14:textId="77777777" w:rsidR="00AC1661" w:rsidRDefault="00AC1661" w:rsidP="009C342E">
      <w:pPr>
        <w:pBdr>
          <w:top w:val="nil"/>
          <w:left w:val="nil"/>
          <w:bottom w:val="nil"/>
          <w:right w:val="nil"/>
          <w:between w:val="nil"/>
        </w:pBdr>
        <w:shd w:val="clear" w:color="auto" w:fill="FFFFFF"/>
        <w:spacing w:line="240" w:lineRule="auto"/>
        <w:ind w:firstLine="709"/>
        <w:jc w:val="both"/>
      </w:pPr>
    </w:p>
    <w:sdt>
      <w:sdtPr>
        <w:tag w:val="goog_rdk_0"/>
        <w:id w:val="-2057226091"/>
      </w:sdtPr>
      <w:sdtEndPr/>
      <w:sdtContent>
        <w:p w14:paraId="18102FB9" w14:textId="16BD3600"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 Правові аспекти</w:t>
          </w:r>
        </w:p>
      </w:sdtContent>
    </w:sdt>
    <w:p w14:paraId="40039B1B" w14:textId="77777777" w:rsidR="00E50AC7" w:rsidRDefault="00DB0B8D">
      <w:pPr>
        <w:pBdr>
          <w:top w:val="nil"/>
          <w:left w:val="nil"/>
          <w:bottom w:val="nil"/>
          <w:right w:val="nil"/>
          <w:between w:val="nil"/>
        </w:pBd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доступ до об’єктів будівництва, транспорту, електроенергетики з метою розвитку телекомунікаційних мереж»;</w:t>
      </w:r>
    </w:p>
    <w:p w14:paraId="65623EE9" w14:textId="77777777" w:rsidR="00E50AC7" w:rsidRDefault="00DB0B8D">
      <w:pPr>
        <w:pBdr>
          <w:top w:val="nil"/>
          <w:left w:val="nil"/>
          <w:bottom w:val="nil"/>
          <w:right w:val="nil"/>
          <w:between w:val="nil"/>
        </w:pBdr>
        <w:spacing w:line="240" w:lineRule="auto"/>
        <w:ind w:firstLine="709"/>
        <w:jc w:val="both"/>
        <w:rPr>
          <w:rFonts w:ascii="Times New Roman" w:eastAsia="Times New Roman" w:hAnsi="Times New Roman" w:cs="Times New Roman"/>
          <w:sz w:val="28"/>
          <w:szCs w:val="28"/>
        </w:rPr>
      </w:pPr>
      <w:bookmarkStart w:id="2" w:name="_heading=h.1fob9te" w:colFirst="0" w:colLast="0"/>
      <w:bookmarkEnd w:id="2"/>
      <w:r>
        <w:rPr>
          <w:rFonts w:ascii="Times New Roman" w:eastAsia="Times New Roman" w:hAnsi="Times New Roman" w:cs="Times New Roman"/>
          <w:sz w:val="28"/>
          <w:szCs w:val="28"/>
        </w:rPr>
        <w:t>Постанова Кабінету Міністрів України від 12.06.2020 № 471 «Про затвердження Програми діяльності Кабінету Міністрів України»;</w:t>
      </w:r>
    </w:p>
    <w:p w14:paraId="05146443" w14:textId="77777777" w:rsidR="00E50AC7" w:rsidRDefault="00DB0B8D">
      <w:pPr>
        <w:pBdr>
          <w:top w:val="nil"/>
          <w:left w:val="nil"/>
          <w:bottom w:val="nil"/>
          <w:right w:val="nil"/>
          <w:between w:val="nil"/>
        </w:pBd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від 18.09.2019 № 856 «Питання Міністерства цифрової трансформації».</w:t>
      </w:r>
    </w:p>
    <w:p w14:paraId="7A571C3A" w14:textId="77777777"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8"/>
          <w:szCs w:val="28"/>
        </w:rPr>
      </w:pPr>
      <w:bookmarkStart w:id="3" w:name="_heading=h.3znysh7" w:colFirst="0" w:colLast="0"/>
      <w:bookmarkEnd w:id="3"/>
      <w:r>
        <w:rPr>
          <w:rFonts w:ascii="Times New Roman" w:eastAsia="Times New Roman" w:hAnsi="Times New Roman" w:cs="Times New Roman"/>
          <w:b/>
          <w:sz w:val="28"/>
          <w:szCs w:val="28"/>
        </w:rPr>
        <w:t>5. Фінансово-економічне обґрунтування</w:t>
      </w:r>
    </w:p>
    <w:p w14:paraId="7AE2DE9E" w14:textId="77777777" w:rsidR="00E50AC7" w:rsidRDefault="00DB0B8D">
      <w:pPr>
        <w:shd w:val="clear" w:color="auto" w:fill="FFFFFF"/>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проекту акта не потребує додаткового фінансування з державного бюджету та місцевих бюджетів.</w:t>
      </w:r>
    </w:p>
    <w:p w14:paraId="6C8355D9" w14:textId="77777777"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 Позиція заінтересованих сторін</w:t>
      </w:r>
    </w:p>
    <w:p w14:paraId="1BD1539F" w14:textId="77777777" w:rsidR="001D46F6" w:rsidRDefault="001D46F6" w:rsidP="001D46F6">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проведення публічних консультацій, відповідно до Порядку проведення консультацій із громадськістю з питань формування та реалізації державної політики, затвердженого постановою Кабінету Міністрів України від 03.11.2010 № 996 «Про забезпечення участі громадськості у формуванні та реалізації державної політики», проект акта розміщено на офіційному вебсайті Мінцифри.</w:t>
      </w:r>
    </w:p>
    <w:p w14:paraId="4881B49B" w14:textId="77777777" w:rsidR="001D46F6" w:rsidRDefault="001D46F6" w:rsidP="001D46F6">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акта стосується питань функціонування місцевого самоврядування, прав та інтересів територіальних громад, місцевого та регіонального розвитку і потребує погодження з Всеукраїнською асоціацією органів місцевого самоврядування «Асоціація міст України».</w:t>
      </w:r>
    </w:p>
    <w:p w14:paraId="32FA80D7" w14:textId="77777777" w:rsidR="001D46F6" w:rsidRDefault="001D46F6" w:rsidP="001D46F6">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акта не стосується соціально-трудової сфери, прав осіб з інвалідністю, функціонування і застосування української мови як державної та  не потребує погодження з уповноваженими представниками всеукраїнських профспілок, їх об'єднань та всеукраїнських об'єднань організацій роботодавців, Уповноваженим Президента України з прав людей з інвалідністю, Урядовим уповноваженим з прав осіб з інвалідністю та всеукраїнськими громадськими організаціями осіб з інвалідністю, їх спілок, Уповноваженим із захисту державної мови.</w:t>
      </w:r>
    </w:p>
    <w:p w14:paraId="4F2D8C79" w14:textId="2DC94687" w:rsidR="001D46F6" w:rsidRDefault="001D46F6" w:rsidP="001D46F6">
      <w:pPr>
        <w:shd w:val="clear" w:color="auto" w:fill="FFFFFF"/>
        <w:spacing w:line="240" w:lineRule="auto"/>
        <w:ind w:firstLine="709"/>
        <w:jc w:val="both"/>
        <w:rPr>
          <w:rFonts w:ascii="Times New Roman" w:eastAsia="Times New Roman" w:hAnsi="Times New Roman" w:cs="Times New Roman"/>
          <w:sz w:val="28"/>
          <w:szCs w:val="28"/>
        </w:rPr>
      </w:pPr>
      <w:bookmarkStart w:id="4" w:name="_heading=h.2et92p0" w:colFirst="0" w:colLast="0"/>
      <w:bookmarkEnd w:id="4"/>
      <w:r>
        <w:rPr>
          <w:rFonts w:ascii="Times New Roman" w:eastAsia="Times New Roman" w:hAnsi="Times New Roman" w:cs="Times New Roman"/>
          <w:sz w:val="28"/>
          <w:szCs w:val="28"/>
        </w:rPr>
        <w:lastRenderedPageBreak/>
        <w:t>Проект акта не стосується сфери наукової та науково-технічної діяльності, та не потребує розгляду Науковим комітетом Національної ради з питань розвитку науки і технологій.</w:t>
      </w:r>
    </w:p>
    <w:p w14:paraId="1DA36955" w14:textId="77777777" w:rsidR="001D46F6" w:rsidRDefault="001D46F6" w:rsidP="001D46F6">
      <w:pPr>
        <w:shd w:val="clear" w:color="auto" w:fill="FFFFFF"/>
        <w:spacing w:line="240" w:lineRule="auto"/>
        <w:ind w:firstLine="709"/>
        <w:jc w:val="both"/>
        <w:rPr>
          <w:rFonts w:ascii="Times New Roman" w:eastAsia="Times New Roman" w:hAnsi="Times New Roman" w:cs="Times New Roman"/>
          <w:sz w:val="28"/>
          <w:szCs w:val="28"/>
        </w:rPr>
      </w:pPr>
    </w:p>
    <w:p w14:paraId="36EA716A" w14:textId="77777777"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Оцінка відповідності</w:t>
      </w:r>
    </w:p>
    <w:p w14:paraId="5B0DD123" w14:textId="77777777"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акта не містить норм, що стосуються зобов’язань України у сфері європейської інтеграції.</w:t>
      </w:r>
    </w:p>
    <w:p w14:paraId="3C1D1F8E" w14:textId="77777777"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акта не містить норм, що порушують права та свободи, гарантовані Конвенцією про захист прав людини і основоположних свобод 1950 року.</w:t>
      </w:r>
    </w:p>
    <w:p w14:paraId="44505D62" w14:textId="77777777"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проекті акта відсутні положення, які порушують принцип забезпечення рівних прав та можливостей жінок і чоловіків.</w:t>
      </w:r>
    </w:p>
    <w:p w14:paraId="5A1B476D" w14:textId="77777777"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проекті акта відсутні положення, які містять ризики вчинення корупційних правопорушень та правопорушень, пов’язаних із корупцією.</w:t>
      </w:r>
    </w:p>
    <w:p w14:paraId="638FFDBB" w14:textId="77777777" w:rsidR="00E50AC7" w:rsidRDefault="00DB0B8D">
      <w:pPr>
        <w:pBdr>
          <w:top w:val="nil"/>
          <w:left w:val="nil"/>
          <w:bottom w:val="nil"/>
          <w:right w:val="nil"/>
          <w:between w:val="nil"/>
        </w:pBdr>
        <w:shd w:val="clear" w:color="auto" w:fill="FFFFFF"/>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проекті акта відсутні положення, що містять ознаки дискримінації чи які створюють підстави для дискримінації.</w:t>
      </w:r>
    </w:p>
    <w:p w14:paraId="2605E6AC" w14:textId="77777777" w:rsidR="00E50AC7" w:rsidRDefault="00DB0B8D">
      <w:pPr>
        <w:pBdr>
          <w:top w:val="nil"/>
          <w:left w:val="nil"/>
          <w:bottom w:val="nil"/>
          <w:right w:val="nil"/>
          <w:between w:val="nil"/>
        </w:pBd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 Прогноз результатів</w:t>
      </w:r>
    </w:p>
    <w:p w14:paraId="4B6F1200" w14:textId="77777777" w:rsidR="00E50AC7" w:rsidRDefault="00DB0B8D">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прийняттям проекту Закону буде врегульовано питання оплати за доступ в Законі про Доступ, які надають можливість окремим власникам інфраструктури об’єкта доступу ухилятись від укладення з операторами, провайдерами телекомунікацій договору з доступу для розташування технічних засобів телекомунікацій з метою надання телекомунікаційних послуг. Зазначене забезпечить операторам телекомунікацій можливість більш ефективно здійснювати свою господарську діяльність у сфері надання телекомунікаційних послуг та розгортати телекомунікаційні мережі у найвіддаленіших регіонах країни для забезпечення телекомунікаційними послугами споживачів.</w:t>
      </w:r>
    </w:p>
    <w:p w14:paraId="7F1268B5" w14:textId="77777777" w:rsidR="00E50AC7" w:rsidRDefault="00DB0B8D">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акта дасть можливість врегулювати питання оподаткування та встановлення вартості, а також спростить отримання доступу щодо нежитлових будівель. Зниження граничного рівня вартості сприятиме подальшому розгортанню телекомунікаційних мережі в найвіддаленіші регіони країни з метою забезпечення Інтернет послугами 95% населення.</w:t>
      </w:r>
    </w:p>
    <w:p w14:paraId="0047D860" w14:textId="77777777" w:rsidR="00E50AC7" w:rsidRDefault="00DB0B8D">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акта не матиме впливу на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5F448EA6" w14:textId="77777777" w:rsidR="00E50AC7" w:rsidRDefault="00DB0B8D">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Водночас, проект акта є регуляторним і матиме вплив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w:t>
      </w:r>
    </w:p>
    <w:p w14:paraId="642163D9" w14:textId="1F39C664" w:rsidR="00E50AC7" w:rsidRDefault="00DB0B8D">
      <w:pPr>
        <w:shd w:val="clear" w:color="auto" w:fill="FFFFFF"/>
        <w:spacing w:line="240" w:lineRule="auto"/>
        <w:ind w:firstLine="709"/>
        <w:jc w:val="both"/>
        <w:rPr>
          <w:rFonts w:ascii="Times New Roman" w:eastAsia="Times New Roman" w:hAnsi="Times New Roman" w:cs="Times New Roman"/>
          <w:sz w:val="28"/>
          <w:szCs w:val="28"/>
        </w:rPr>
      </w:pPr>
      <w:bookmarkStart w:id="5" w:name="_heading=h.30j0zll" w:colFirst="0" w:colLast="0"/>
      <w:bookmarkEnd w:id="5"/>
      <w:r>
        <w:rPr>
          <w:rFonts w:ascii="Times New Roman" w:eastAsia="Times New Roman" w:hAnsi="Times New Roman" w:cs="Times New Roman"/>
          <w:sz w:val="28"/>
          <w:szCs w:val="28"/>
        </w:rPr>
        <w:t>Реалізація акта матиме вплив на інтереси заінтересованих сторін:</w:t>
      </w:r>
    </w:p>
    <w:p w14:paraId="067CA1EE" w14:textId="5C3CB7F2" w:rsidR="009C342E" w:rsidRDefault="009C342E">
      <w:pPr>
        <w:shd w:val="clear" w:color="auto" w:fill="FFFFFF"/>
        <w:spacing w:line="240" w:lineRule="auto"/>
        <w:ind w:firstLine="709"/>
        <w:jc w:val="both"/>
        <w:rPr>
          <w:rFonts w:ascii="Times New Roman" w:eastAsia="Times New Roman" w:hAnsi="Times New Roman" w:cs="Times New Roman"/>
          <w:sz w:val="28"/>
          <w:szCs w:val="28"/>
        </w:rPr>
      </w:pPr>
    </w:p>
    <w:p w14:paraId="2069A741" w14:textId="10422CCD" w:rsidR="009C342E" w:rsidRDefault="009C342E">
      <w:pPr>
        <w:shd w:val="clear" w:color="auto" w:fill="FFFFFF"/>
        <w:spacing w:line="240" w:lineRule="auto"/>
        <w:ind w:firstLine="709"/>
        <w:jc w:val="both"/>
        <w:rPr>
          <w:rFonts w:ascii="Times New Roman" w:eastAsia="Times New Roman" w:hAnsi="Times New Roman" w:cs="Times New Roman"/>
          <w:sz w:val="28"/>
          <w:szCs w:val="28"/>
        </w:rPr>
      </w:pPr>
    </w:p>
    <w:p w14:paraId="55BD7330" w14:textId="77777777" w:rsidR="009C342E" w:rsidRDefault="009C342E">
      <w:pPr>
        <w:shd w:val="clear" w:color="auto" w:fill="FFFFFF"/>
        <w:spacing w:line="240" w:lineRule="auto"/>
        <w:ind w:firstLine="709"/>
        <w:jc w:val="both"/>
        <w:rPr>
          <w:rFonts w:ascii="Times New Roman" w:eastAsia="Times New Roman" w:hAnsi="Times New Roman" w:cs="Times New Roman"/>
          <w:sz w:val="28"/>
          <w:szCs w:val="28"/>
        </w:rPr>
      </w:pPr>
    </w:p>
    <w:p w14:paraId="7000797C" w14:textId="77777777" w:rsidR="00E50AC7" w:rsidRDefault="00E50AC7">
      <w:pPr>
        <w:shd w:val="clear" w:color="auto" w:fill="FFFFFF"/>
        <w:spacing w:line="240" w:lineRule="auto"/>
        <w:ind w:firstLine="567"/>
        <w:jc w:val="both"/>
        <w:rPr>
          <w:rFonts w:ascii="Times New Roman" w:eastAsia="Times New Roman" w:hAnsi="Times New Roman" w:cs="Times New Roman"/>
          <w:sz w:val="28"/>
          <w:szCs w:val="28"/>
        </w:rPr>
      </w:pPr>
    </w:p>
    <w:tbl>
      <w:tblPr>
        <w:tblStyle w:val="a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6"/>
        <w:gridCol w:w="2771"/>
        <w:gridCol w:w="4672"/>
      </w:tblGrid>
      <w:tr w:rsidR="00E50AC7" w14:paraId="3EE49680" w14:textId="77777777">
        <w:tc>
          <w:tcPr>
            <w:tcW w:w="2186" w:type="dxa"/>
          </w:tcPr>
          <w:p w14:paraId="5D417B56" w14:textId="77777777" w:rsidR="00E50AC7" w:rsidRPr="009C342E" w:rsidRDefault="00DB0B8D">
            <w:pPr>
              <w:jc w:val="center"/>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lastRenderedPageBreak/>
              <w:t>Заінтересована сторона</w:t>
            </w:r>
          </w:p>
        </w:tc>
        <w:tc>
          <w:tcPr>
            <w:tcW w:w="2771" w:type="dxa"/>
          </w:tcPr>
          <w:p w14:paraId="342584A9" w14:textId="77777777" w:rsidR="00E50AC7" w:rsidRPr="009C342E" w:rsidRDefault="00DB0B8D">
            <w:pPr>
              <w:jc w:val="center"/>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Вплив реалізації акта на заінтересовану сторону</w:t>
            </w:r>
          </w:p>
        </w:tc>
        <w:tc>
          <w:tcPr>
            <w:tcW w:w="4672" w:type="dxa"/>
          </w:tcPr>
          <w:p w14:paraId="1E5F08E2" w14:textId="77777777" w:rsidR="00E50AC7" w:rsidRPr="009C342E" w:rsidRDefault="00DB0B8D">
            <w:pPr>
              <w:jc w:val="center"/>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Пояснення очікуваного впливу</w:t>
            </w:r>
          </w:p>
        </w:tc>
      </w:tr>
      <w:tr w:rsidR="00E50AC7" w14:paraId="40CAD8F5" w14:textId="77777777">
        <w:tc>
          <w:tcPr>
            <w:tcW w:w="2186" w:type="dxa"/>
          </w:tcPr>
          <w:p w14:paraId="626E8284" w14:textId="77777777" w:rsidR="00E50AC7" w:rsidRPr="009C342E" w:rsidRDefault="00DB0B8D">
            <w:pPr>
              <w:jc w:val="center"/>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Населення</w:t>
            </w:r>
          </w:p>
        </w:tc>
        <w:tc>
          <w:tcPr>
            <w:tcW w:w="2771" w:type="dxa"/>
          </w:tcPr>
          <w:p w14:paraId="4491EFDF" w14:textId="77777777" w:rsidR="00E50AC7" w:rsidRPr="009C342E" w:rsidRDefault="00DB0B8D">
            <w:pPr>
              <w:jc w:val="center"/>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Позитивний</w:t>
            </w:r>
          </w:p>
        </w:tc>
        <w:tc>
          <w:tcPr>
            <w:tcW w:w="4672" w:type="dxa"/>
          </w:tcPr>
          <w:p w14:paraId="2DAC29C3" w14:textId="77777777" w:rsidR="00E50AC7" w:rsidRPr="009C342E" w:rsidRDefault="00DB0B8D">
            <w:pPr>
              <w:jc w:val="both"/>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Реалізація акта н</w:t>
            </w:r>
            <w:r w:rsidRPr="009C342E">
              <w:rPr>
                <w:rFonts w:ascii="Times New Roman" w:eastAsia="Times New Roman" w:hAnsi="Times New Roman" w:cs="Times New Roman"/>
                <w:sz w:val="24"/>
                <w:szCs w:val="24"/>
                <w:highlight w:val="white"/>
              </w:rPr>
              <w:t>адасть можливість користуватися Інтернетом та мобільним зв’язком у будь-якій точці України, мати доступ до важливої інформації, навчатись та працювати дистанційно</w:t>
            </w:r>
          </w:p>
        </w:tc>
      </w:tr>
      <w:tr w:rsidR="00E50AC7" w14:paraId="79A3E172" w14:textId="77777777">
        <w:tc>
          <w:tcPr>
            <w:tcW w:w="2186" w:type="dxa"/>
          </w:tcPr>
          <w:p w14:paraId="40F214E8" w14:textId="77777777" w:rsidR="00E50AC7" w:rsidRPr="009C342E" w:rsidRDefault="00DB0B8D">
            <w:pPr>
              <w:jc w:val="center"/>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Оператори телекомунікацій</w:t>
            </w:r>
          </w:p>
        </w:tc>
        <w:tc>
          <w:tcPr>
            <w:tcW w:w="2771" w:type="dxa"/>
          </w:tcPr>
          <w:p w14:paraId="2218E352" w14:textId="77777777" w:rsidR="00E50AC7" w:rsidRPr="009C342E" w:rsidRDefault="00DB0B8D">
            <w:pPr>
              <w:jc w:val="center"/>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Позитивний</w:t>
            </w:r>
          </w:p>
          <w:p w14:paraId="2FD58EDE" w14:textId="77777777" w:rsidR="00E50AC7" w:rsidRPr="009C342E" w:rsidRDefault="00E50AC7">
            <w:pPr>
              <w:jc w:val="center"/>
              <w:rPr>
                <w:rFonts w:ascii="Times New Roman" w:eastAsia="Times New Roman" w:hAnsi="Times New Roman" w:cs="Times New Roman"/>
                <w:sz w:val="24"/>
                <w:szCs w:val="24"/>
              </w:rPr>
            </w:pPr>
          </w:p>
        </w:tc>
        <w:tc>
          <w:tcPr>
            <w:tcW w:w="4672" w:type="dxa"/>
          </w:tcPr>
          <w:p w14:paraId="2ED69877" w14:textId="77777777" w:rsidR="00E50AC7" w:rsidRPr="009C342E" w:rsidRDefault="00DB0B8D">
            <w:pPr>
              <w:jc w:val="both"/>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highlight w:val="white"/>
              </w:rPr>
              <w:t>Реалізація акта надасть можливість збільшити покриття території України Інтернетом та мобільним зв’язком.</w:t>
            </w:r>
          </w:p>
        </w:tc>
      </w:tr>
      <w:tr w:rsidR="00E50AC7" w14:paraId="7983839B" w14:textId="77777777">
        <w:tc>
          <w:tcPr>
            <w:tcW w:w="2186" w:type="dxa"/>
          </w:tcPr>
          <w:p w14:paraId="1F0CD8EA" w14:textId="77777777" w:rsidR="00E50AC7" w:rsidRPr="009C342E" w:rsidRDefault="00DB0B8D">
            <w:pPr>
              <w:jc w:val="center"/>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Органи державної влади</w:t>
            </w:r>
          </w:p>
        </w:tc>
        <w:tc>
          <w:tcPr>
            <w:tcW w:w="2771" w:type="dxa"/>
          </w:tcPr>
          <w:p w14:paraId="4AEA3E48" w14:textId="77777777" w:rsidR="00E50AC7" w:rsidRPr="009C342E" w:rsidRDefault="00DB0B8D">
            <w:pPr>
              <w:jc w:val="center"/>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Позитивний</w:t>
            </w:r>
          </w:p>
        </w:tc>
        <w:tc>
          <w:tcPr>
            <w:tcW w:w="4672" w:type="dxa"/>
          </w:tcPr>
          <w:p w14:paraId="17642F9E" w14:textId="77777777" w:rsidR="00E50AC7" w:rsidRPr="009C342E" w:rsidRDefault="00DB0B8D">
            <w:pPr>
              <w:jc w:val="both"/>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Реалізація акта надасть можливість залучати додаткові кошти шляхом надання комерційно непривабливих приміщень чи об’єктів інфраструктури в доступ.</w:t>
            </w:r>
          </w:p>
        </w:tc>
      </w:tr>
      <w:tr w:rsidR="00E50AC7" w14:paraId="1435B411" w14:textId="77777777">
        <w:tc>
          <w:tcPr>
            <w:tcW w:w="2186" w:type="dxa"/>
          </w:tcPr>
          <w:p w14:paraId="455CCEE3" w14:textId="77777777" w:rsidR="00E50AC7" w:rsidRPr="009C342E" w:rsidRDefault="00DB0B8D">
            <w:pPr>
              <w:jc w:val="center"/>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Органи місцевого самоврядування</w:t>
            </w:r>
          </w:p>
        </w:tc>
        <w:tc>
          <w:tcPr>
            <w:tcW w:w="2771" w:type="dxa"/>
          </w:tcPr>
          <w:p w14:paraId="1479C4CB" w14:textId="77777777" w:rsidR="00E50AC7" w:rsidRPr="009C342E" w:rsidRDefault="00DB0B8D">
            <w:pPr>
              <w:jc w:val="center"/>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Позитивний</w:t>
            </w:r>
          </w:p>
        </w:tc>
        <w:tc>
          <w:tcPr>
            <w:tcW w:w="4672" w:type="dxa"/>
          </w:tcPr>
          <w:p w14:paraId="1E7F498F" w14:textId="77777777" w:rsidR="00E50AC7" w:rsidRPr="009C342E" w:rsidRDefault="00DB0B8D">
            <w:pPr>
              <w:jc w:val="both"/>
              <w:rPr>
                <w:rFonts w:ascii="Times New Roman" w:eastAsia="Times New Roman" w:hAnsi="Times New Roman" w:cs="Times New Roman"/>
                <w:sz w:val="24"/>
                <w:szCs w:val="24"/>
              </w:rPr>
            </w:pPr>
            <w:r w:rsidRPr="009C342E">
              <w:rPr>
                <w:rFonts w:ascii="Times New Roman" w:eastAsia="Times New Roman" w:hAnsi="Times New Roman" w:cs="Times New Roman"/>
                <w:sz w:val="24"/>
                <w:szCs w:val="24"/>
              </w:rPr>
              <w:t>Реалізація акта надасть можливість залучати додаткові кошти шляхом надання комерційно непривабливих приміщень чи об’єктів інфраструктури в доступ.</w:t>
            </w:r>
          </w:p>
        </w:tc>
      </w:tr>
    </w:tbl>
    <w:p w14:paraId="6B499DBB" w14:textId="77777777" w:rsidR="00E50AC7" w:rsidRDefault="00E50AC7">
      <w:pPr>
        <w:spacing w:line="240" w:lineRule="auto"/>
        <w:jc w:val="both"/>
        <w:rPr>
          <w:rFonts w:ascii="Times New Roman" w:eastAsia="Times New Roman" w:hAnsi="Times New Roman" w:cs="Times New Roman"/>
          <w:sz w:val="28"/>
          <w:szCs w:val="28"/>
        </w:rPr>
      </w:pPr>
    </w:p>
    <w:p w14:paraId="0234F990" w14:textId="77777777" w:rsidR="00E50AC7" w:rsidRDefault="00DB0B8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Віце-прем'єр-міністр України – Міністр</w:t>
      </w:r>
    </w:p>
    <w:p w14:paraId="4556A8B5" w14:textId="77777777" w:rsidR="00E50AC7" w:rsidRDefault="00DB0B8D">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цифрової трансформації України</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Михайло ФЕДОРОВ</w:t>
      </w:r>
    </w:p>
    <w:p w14:paraId="289305B8" w14:textId="77777777" w:rsidR="00E50AC7" w:rsidRDefault="00E50AC7">
      <w:pPr>
        <w:spacing w:line="240" w:lineRule="auto"/>
        <w:jc w:val="both"/>
        <w:rPr>
          <w:rFonts w:ascii="Times New Roman" w:eastAsia="Times New Roman" w:hAnsi="Times New Roman" w:cs="Times New Roman"/>
          <w:b/>
          <w:sz w:val="28"/>
          <w:szCs w:val="28"/>
        </w:rPr>
      </w:pPr>
    </w:p>
    <w:p w14:paraId="2B4F25C8" w14:textId="2C4F901D" w:rsidR="00E50AC7" w:rsidRDefault="00DB0B8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 ____________ 202</w:t>
      </w:r>
      <w:r w:rsidR="00F270BD">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р.</w:t>
      </w:r>
    </w:p>
    <w:sectPr w:rsidR="00E50AC7">
      <w:headerReference w:type="default" r:id="rId8"/>
      <w:pgSz w:w="11909" w:h="16834"/>
      <w:pgMar w:top="993" w:right="569" w:bottom="1134" w:left="1701" w:header="720" w:footer="112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CE897" w14:textId="77777777" w:rsidR="0064663B" w:rsidRDefault="0064663B">
      <w:pPr>
        <w:spacing w:line="240" w:lineRule="auto"/>
      </w:pPr>
      <w:r>
        <w:separator/>
      </w:r>
    </w:p>
  </w:endnote>
  <w:endnote w:type="continuationSeparator" w:id="0">
    <w:p w14:paraId="32F7C5B7" w14:textId="77777777" w:rsidR="0064663B" w:rsidRDefault="00646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B5875" w14:textId="77777777" w:rsidR="0064663B" w:rsidRDefault="0064663B">
      <w:pPr>
        <w:spacing w:line="240" w:lineRule="auto"/>
      </w:pPr>
      <w:r>
        <w:separator/>
      </w:r>
    </w:p>
  </w:footnote>
  <w:footnote w:type="continuationSeparator" w:id="0">
    <w:p w14:paraId="021AAC59" w14:textId="77777777" w:rsidR="0064663B" w:rsidRDefault="006466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08F79" w14:textId="77777777" w:rsidR="00E50AC7" w:rsidRDefault="00DB0B8D">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F7653E">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379CCBA8" w14:textId="77777777" w:rsidR="00E50AC7" w:rsidRDefault="00E50AC7">
    <w:pPr>
      <w:pBdr>
        <w:top w:val="nil"/>
        <w:left w:val="nil"/>
        <w:bottom w:val="nil"/>
        <w:right w:val="nil"/>
        <w:between w:val="nil"/>
      </w:pBdr>
      <w:tabs>
        <w:tab w:val="center" w:pos="4677"/>
        <w:tab w:val="right" w:pos="9355"/>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0350E"/>
    <w:multiLevelType w:val="multilevel"/>
    <w:tmpl w:val="21FAC8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A7E749F"/>
    <w:multiLevelType w:val="multilevel"/>
    <w:tmpl w:val="A51E1A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C7"/>
    <w:rsid w:val="001C7270"/>
    <w:rsid w:val="001D46F6"/>
    <w:rsid w:val="00203331"/>
    <w:rsid w:val="00250526"/>
    <w:rsid w:val="00313A92"/>
    <w:rsid w:val="0031796D"/>
    <w:rsid w:val="00417E2D"/>
    <w:rsid w:val="004A6480"/>
    <w:rsid w:val="005D563C"/>
    <w:rsid w:val="005F6CED"/>
    <w:rsid w:val="0062345B"/>
    <w:rsid w:val="0064663B"/>
    <w:rsid w:val="00886593"/>
    <w:rsid w:val="008A04BE"/>
    <w:rsid w:val="009021EF"/>
    <w:rsid w:val="009A104B"/>
    <w:rsid w:val="009C342E"/>
    <w:rsid w:val="009E2B33"/>
    <w:rsid w:val="00A342BF"/>
    <w:rsid w:val="00A42949"/>
    <w:rsid w:val="00A456C5"/>
    <w:rsid w:val="00A756B1"/>
    <w:rsid w:val="00AC1661"/>
    <w:rsid w:val="00BE0FD9"/>
    <w:rsid w:val="00C55447"/>
    <w:rsid w:val="00CA4398"/>
    <w:rsid w:val="00DB0B8D"/>
    <w:rsid w:val="00E50AC7"/>
    <w:rsid w:val="00E65648"/>
    <w:rsid w:val="00E8781F"/>
    <w:rsid w:val="00F06E7E"/>
    <w:rsid w:val="00F270BD"/>
    <w:rsid w:val="00F7653E"/>
    <w:rsid w:val="00F93231"/>
    <w:rsid w:val="00F96B2E"/>
    <w:rsid w:val="00FA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C742"/>
  <w15:docId w15:val="{C1096732-AE14-4334-B121-49E7A998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after="320"/>
    </w:pPr>
    <w:rPr>
      <w:color w:val="666666"/>
      <w:sz w:val="30"/>
      <w:szCs w:val="30"/>
    </w:rPr>
  </w:style>
  <w:style w:type="table" w:customStyle="1" w:styleId="a5">
    <w:basedOn w:val="TableNormal10"/>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styleId="a6">
    <w:name w:val="Hyperlink"/>
    <w:basedOn w:val="a0"/>
    <w:uiPriority w:val="99"/>
    <w:unhideWhenUsed/>
    <w:rsid w:val="00D0109A"/>
    <w:rPr>
      <w:color w:val="0000FF" w:themeColor="hyperlink"/>
      <w:u w:val="single"/>
    </w:rPr>
  </w:style>
  <w:style w:type="character" w:styleId="a7">
    <w:name w:val="Unresolved Mention"/>
    <w:basedOn w:val="a0"/>
    <w:uiPriority w:val="99"/>
    <w:semiHidden/>
    <w:unhideWhenUsed/>
    <w:rsid w:val="00D0109A"/>
    <w:rPr>
      <w:color w:val="605E5C"/>
      <w:shd w:val="clear" w:color="auto" w:fill="E1DFDD"/>
    </w:rPr>
  </w:style>
  <w:style w:type="paragraph" w:styleId="a8">
    <w:name w:val="footer"/>
    <w:basedOn w:val="a"/>
    <w:link w:val="a9"/>
    <w:uiPriority w:val="99"/>
    <w:unhideWhenUsed/>
    <w:rsid w:val="00471467"/>
    <w:pPr>
      <w:tabs>
        <w:tab w:val="center" w:pos="4680"/>
        <w:tab w:val="right" w:pos="9360"/>
      </w:tabs>
      <w:spacing w:line="240" w:lineRule="auto"/>
    </w:pPr>
  </w:style>
  <w:style w:type="character" w:customStyle="1" w:styleId="a9">
    <w:name w:val="Нижний колонтитул Знак"/>
    <w:basedOn w:val="a0"/>
    <w:link w:val="a8"/>
    <w:uiPriority w:val="99"/>
    <w:rsid w:val="00471467"/>
  </w:style>
  <w:style w:type="paragraph" w:styleId="aa">
    <w:name w:val="Balloon Text"/>
    <w:basedOn w:val="a"/>
    <w:link w:val="ab"/>
    <w:uiPriority w:val="99"/>
    <w:semiHidden/>
    <w:unhideWhenUsed/>
    <w:rsid w:val="00471467"/>
    <w:pPr>
      <w:spacing w:line="240" w:lineRule="auto"/>
    </w:pPr>
    <w:rPr>
      <w:rFonts w:ascii="Times New Roman" w:hAnsi="Times New Roman" w:cs="Times New Roman"/>
      <w:sz w:val="18"/>
      <w:szCs w:val="18"/>
    </w:rPr>
  </w:style>
  <w:style w:type="character" w:customStyle="1" w:styleId="ab">
    <w:name w:val="Текст выноски Знак"/>
    <w:basedOn w:val="a0"/>
    <w:link w:val="aa"/>
    <w:uiPriority w:val="99"/>
    <w:semiHidden/>
    <w:rsid w:val="00471467"/>
    <w:rPr>
      <w:rFonts w:ascii="Times New Roman" w:hAnsi="Times New Roman" w:cs="Times New Roman"/>
      <w:sz w:val="18"/>
      <w:szCs w:val="18"/>
    </w:rPr>
  </w:style>
  <w:style w:type="paragraph" w:styleId="ac">
    <w:name w:val="header"/>
    <w:basedOn w:val="a"/>
    <w:link w:val="ad"/>
    <w:uiPriority w:val="99"/>
    <w:unhideWhenUsed/>
    <w:rsid w:val="00932E17"/>
    <w:pPr>
      <w:tabs>
        <w:tab w:val="center" w:pos="4677"/>
        <w:tab w:val="right" w:pos="9355"/>
      </w:tabs>
      <w:spacing w:line="240" w:lineRule="auto"/>
    </w:pPr>
  </w:style>
  <w:style w:type="character" w:customStyle="1" w:styleId="ad">
    <w:name w:val="Верхний колонтитул Знак"/>
    <w:basedOn w:val="a0"/>
    <w:link w:val="ac"/>
    <w:uiPriority w:val="99"/>
    <w:rsid w:val="00932E17"/>
  </w:style>
  <w:style w:type="table" w:customStyle="1" w:styleId="ae">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styleId="af0">
    <w:name w:val="annotation reference"/>
    <w:basedOn w:val="a0"/>
    <w:uiPriority w:val="99"/>
    <w:semiHidden/>
    <w:unhideWhenUsed/>
    <w:rsid w:val="004E45F9"/>
    <w:rPr>
      <w:sz w:val="16"/>
      <w:szCs w:val="16"/>
    </w:rPr>
  </w:style>
  <w:style w:type="paragraph" w:styleId="af1">
    <w:name w:val="annotation text"/>
    <w:basedOn w:val="a"/>
    <w:link w:val="af2"/>
    <w:uiPriority w:val="99"/>
    <w:semiHidden/>
    <w:unhideWhenUsed/>
    <w:rsid w:val="004E45F9"/>
    <w:pPr>
      <w:spacing w:line="240" w:lineRule="auto"/>
    </w:pPr>
    <w:rPr>
      <w:sz w:val="20"/>
      <w:szCs w:val="20"/>
    </w:rPr>
  </w:style>
  <w:style w:type="character" w:customStyle="1" w:styleId="af2">
    <w:name w:val="Текст примечания Знак"/>
    <w:basedOn w:val="a0"/>
    <w:link w:val="af1"/>
    <w:uiPriority w:val="99"/>
    <w:semiHidden/>
    <w:rsid w:val="004E45F9"/>
    <w:rPr>
      <w:sz w:val="20"/>
      <w:szCs w:val="20"/>
    </w:rPr>
  </w:style>
  <w:style w:type="paragraph" w:styleId="af3">
    <w:name w:val="annotation subject"/>
    <w:basedOn w:val="af1"/>
    <w:next w:val="af1"/>
    <w:link w:val="af4"/>
    <w:uiPriority w:val="99"/>
    <w:semiHidden/>
    <w:unhideWhenUsed/>
    <w:rsid w:val="004E45F9"/>
    <w:rPr>
      <w:b/>
      <w:bCs/>
    </w:rPr>
  </w:style>
  <w:style w:type="character" w:customStyle="1" w:styleId="af4">
    <w:name w:val="Тема примечания Знак"/>
    <w:basedOn w:val="af2"/>
    <w:link w:val="af3"/>
    <w:uiPriority w:val="99"/>
    <w:semiHidden/>
    <w:rsid w:val="004E45F9"/>
    <w:rPr>
      <w:b/>
      <w:bCs/>
      <w:sz w:val="20"/>
      <w:szCs w:val="20"/>
    </w:rPr>
  </w:style>
  <w:style w:type="table" w:customStyle="1" w:styleId="af5">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56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IBD5hCTGrieCBMYsc0GP9Pv7ZQ==">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1669</Words>
  <Characters>9514</Characters>
  <Application>Microsoft Office Word</Application>
  <DocSecurity>0</DocSecurity>
  <Lines>79</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Кічак Юлія Василівна</dc:creator>
  <cp:lastModifiedBy>OnePiece</cp:lastModifiedBy>
  <cp:revision>19</cp:revision>
  <dcterms:created xsi:type="dcterms:W3CDTF">2021-12-17T15:30:00Z</dcterms:created>
  <dcterms:modified xsi:type="dcterms:W3CDTF">2022-02-01T14:13:00Z</dcterms:modified>
</cp:coreProperties>
</file>