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B0A" w:rsidRDefault="00DD2097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</w:p>
    <w:p w:rsidR="006A6B0A" w:rsidRDefault="00DD2097">
      <w:pPr>
        <w:jc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571500" cy="762000"/>
            <wp:effectExtent l="0" t="0" r="0" b="0"/>
            <wp:docPr id="19" name="image1.gif" descr="http://zakonst.rada.gov.ua/images/gerb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http://zakonst.rada.gov.ua/images/gerb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A6B0A" w:rsidRDefault="00DD2097">
      <w:pPr>
        <w:spacing w:before="36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КАБІНЕТ МІНІСТРІВ УКРАЇНИ</w:t>
      </w:r>
    </w:p>
    <w:p w:rsidR="006A6B0A" w:rsidRDefault="00DD2097">
      <w:pPr>
        <w:spacing w:before="36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ПОСТАНОВА</w:t>
      </w:r>
    </w:p>
    <w:p w:rsidR="006A6B0A" w:rsidRDefault="00DD2097">
      <w:pPr>
        <w:spacing w:before="36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від __ _________ 2025 р. № ____</w:t>
      </w:r>
    </w:p>
    <w:p w:rsidR="006A6B0A" w:rsidRDefault="00DD2097">
      <w:pPr>
        <w:spacing w:before="36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Київ</w:t>
      </w:r>
    </w:p>
    <w:p w:rsidR="006A6B0A" w:rsidRDefault="006A6B0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6B0A" w:rsidRDefault="00DD20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0" w:name="_heading=h.5j1n8cjfifu3" w:colFirst="0" w:colLast="0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Деякі питання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використання поточних рахунків фізичних осіб у банках, до яких емітовано електронний платіжний засіб “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Дія.Картка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”, та відображення засобами Єдиного державного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вебпорталу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електронних послуг інформації про такі рахунки</w:t>
      </w:r>
    </w:p>
    <w:p w:rsidR="006A6B0A" w:rsidRDefault="006A6B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6B0A" w:rsidRDefault="00DD20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 Міністрів України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 о с т а н о в л я є:</w:t>
      </w:r>
    </w:p>
    <w:p w:rsidR="006A6B0A" w:rsidRPr="005E6968" w:rsidRDefault="00DD20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Затвердити Порядок використання поточних рахунків фізичних осіб у банках, до яких </w:t>
      </w:r>
      <w:r w:rsidRPr="005E6968">
        <w:rPr>
          <w:rFonts w:ascii="Times New Roman" w:eastAsia="Times New Roman" w:hAnsi="Times New Roman" w:cs="Times New Roman"/>
          <w:sz w:val="28"/>
          <w:szCs w:val="28"/>
        </w:rPr>
        <w:t>емітовано електронний платіжний засіб “</w:t>
      </w:r>
      <w:proofErr w:type="spellStart"/>
      <w:r w:rsidRPr="005E6968">
        <w:rPr>
          <w:rFonts w:ascii="Times New Roman" w:eastAsia="Times New Roman" w:hAnsi="Times New Roman" w:cs="Times New Roman"/>
          <w:sz w:val="28"/>
          <w:szCs w:val="28"/>
        </w:rPr>
        <w:t>Дія.Картка</w:t>
      </w:r>
      <w:proofErr w:type="spellEnd"/>
      <w:r w:rsidRPr="005E6968">
        <w:rPr>
          <w:rFonts w:ascii="Times New Roman" w:eastAsia="Times New Roman" w:hAnsi="Times New Roman" w:cs="Times New Roman"/>
          <w:sz w:val="28"/>
          <w:szCs w:val="28"/>
        </w:rPr>
        <w:t xml:space="preserve">”, та відображення засобами Єдиного державного </w:t>
      </w:r>
      <w:proofErr w:type="spellStart"/>
      <w:r w:rsidRPr="005E6968">
        <w:rPr>
          <w:rFonts w:ascii="Times New Roman" w:eastAsia="Times New Roman" w:hAnsi="Times New Roman" w:cs="Times New Roman"/>
          <w:sz w:val="28"/>
          <w:szCs w:val="28"/>
        </w:rPr>
        <w:t>вебпорталу</w:t>
      </w:r>
      <w:proofErr w:type="spellEnd"/>
      <w:r w:rsidRPr="005E6968">
        <w:rPr>
          <w:rFonts w:ascii="Times New Roman" w:eastAsia="Times New Roman" w:hAnsi="Times New Roman" w:cs="Times New Roman"/>
          <w:sz w:val="28"/>
          <w:szCs w:val="28"/>
        </w:rPr>
        <w:t xml:space="preserve"> електронних послуг інформації про такі рахунки, що додається.</w:t>
      </w:r>
    </w:p>
    <w:p w:rsidR="006A6B0A" w:rsidRPr="005E6968" w:rsidRDefault="00DD20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968">
        <w:rPr>
          <w:rFonts w:ascii="Times New Roman" w:eastAsia="Times New Roman" w:hAnsi="Times New Roman" w:cs="Times New Roman"/>
          <w:sz w:val="28"/>
          <w:szCs w:val="28"/>
        </w:rPr>
        <w:t>2. Установити, що</w:t>
      </w:r>
      <w:r w:rsidR="00B1093C">
        <w:rPr>
          <w:rFonts w:ascii="Times New Roman" w:eastAsia="Times New Roman" w:hAnsi="Times New Roman" w:cs="Times New Roman"/>
          <w:sz w:val="28"/>
          <w:szCs w:val="28"/>
        </w:rPr>
        <w:t>:</w:t>
      </w:r>
      <w:bookmarkStart w:id="1" w:name="_GoBack"/>
      <w:bookmarkEnd w:id="1"/>
      <w:r w:rsidRPr="005E6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6B0A" w:rsidRPr="005E6968" w:rsidRDefault="00DD20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968">
        <w:rPr>
          <w:rFonts w:ascii="Times New Roman" w:eastAsia="Times New Roman" w:hAnsi="Times New Roman" w:cs="Times New Roman"/>
          <w:sz w:val="28"/>
          <w:szCs w:val="28"/>
        </w:rPr>
        <w:t>зарахування допомог, соціальної допомоги або інших виплат, визначених законодавством, у тому числі отриманих у рамках допомоги від міжнародних організацій, відсоткової ставки доходу та номінальної вартості за державними облігаціями продовжує здійснюватися на номери поточних рахунків із спеціальним режимом використання “</w:t>
      </w:r>
      <w:proofErr w:type="spellStart"/>
      <w:r w:rsidRPr="005E6968">
        <w:rPr>
          <w:rFonts w:ascii="Times New Roman" w:eastAsia="Times New Roman" w:hAnsi="Times New Roman" w:cs="Times New Roman"/>
          <w:sz w:val="28"/>
          <w:szCs w:val="28"/>
        </w:rPr>
        <w:t>єПідтримка</w:t>
      </w:r>
      <w:proofErr w:type="spellEnd"/>
      <w:r w:rsidRPr="005E6968">
        <w:rPr>
          <w:rFonts w:ascii="Times New Roman" w:eastAsia="Times New Roman" w:hAnsi="Times New Roman" w:cs="Times New Roman"/>
          <w:sz w:val="28"/>
          <w:szCs w:val="28"/>
        </w:rPr>
        <w:t>”, відкриті до набрання чинності цією постановою, до укладення договорів інформаційної або електронної інформаційної взаємодії, передбачених Порядком, затвердженим цією постановою, але не довше трьох місяців з дня набрання чинності цією постановою;</w:t>
      </w:r>
    </w:p>
    <w:p w:rsidR="006A6B0A" w:rsidRDefault="00DD20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968">
        <w:rPr>
          <w:rFonts w:ascii="Times New Roman" w:eastAsia="Times New Roman" w:hAnsi="Times New Roman" w:cs="Times New Roman"/>
          <w:sz w:val="28"/>
          <w:szCs w:val="28"/>
        </w:rPr>
        <w:t xml:space="preserve">номери поточних рахунків із спеціальним режимом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 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єПідтримка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”, відкриті до набрання чинності цією постановою, продовжують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використовуватися для зарахування допомоги, соціальної допомоги або інших виплат, визначених законодавством, у тому числі отриманих у рамках допомоги від міжнародних організацій, відсоткової ставки доходу та номінальної вартості за державними облігаціями як поточні рахунки, до яких емітовано електронний платіжний засіб 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Дія.Картка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”, без зміни номерів таких поточних рахунків із спеціальним режимом використання.</w:t>
      </w:r>
    </w:p>
    <w:p w:rsidR="006A6B0A" w:rsidRDefault="00DD20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постанов Кабінету Міністрів України зміни, що додаються.</w:t>
      </w:r>
    </w:p>
    <w:p w:rsidR="006A6B0A" w:rsidRDefault="00DD20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Міністерству цифрової трансформації протягом шести місяців з дня набрання чинності цією постановою забезпечити технічну можливість відображення засобами Єдиного державного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вебпорталу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електронних послуг (далі – Портал Дія), зокрема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поточні рахунки з використанням мобільного додатка Порталу Дія (Дія), інформації про поточні рахунки фізичних осіб, зокрема із спеціальним режимом використання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банках, до яких емітовано електронний платіжний засіб 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Дія.Картка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”, відповідно до Порядку, затвердженого цією постановою.</w:t>
      </w:r>
    </w:p>
    <w:p w:rsidR="006A6B0A" w:rsidRDefault="00DD20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Ця постанова набирає чинності з дня, наступного за днем її опублікування, крім абзацу другого пункту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Порядку, затвердженого цією постановою, який набирає чинності з 1 вересня 2025 року.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6A6B0A" w:rsidRDefault="006A6B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6B0A" w:rsidRDefault="006A6B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6B0A" w:rsidRDefault="00DD20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2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Прем’єр-міністр України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                                                  Д. ШМИГАЛЬ</w:t>
      </w:r>
    </w:p>
    <w:p w:rsidR="006A6B0A" w:rsidRDefault="006A6B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2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6B0A" w:rsidRDefault="006A6B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2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6B0A" w:rsidRDefault="006A6B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2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6B0A" w:rsidRDefault="006A6B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2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6B0A" w:rsidRDefault="006A6B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2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6B0A" w:rsidRDefault="006A6B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2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6B0A" w:rsidRDefault="006A6B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2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6B0A" w:rsidRDefault="006A6B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2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iv9kzris58w" w:colFirst="0" w:colLast="0"/>
      <w:bookmarkEnd w:id="3"/>
    </w:p>
    <w:sectPr w:rsidR="006A6B0A">
      <w:headerReference w:type="default" r:id="rId8"/>
      <w:footerReference w:type="first" r:id="rId9"/>
      <w:pgSz w:w="11906" w:h="16838"/>
      <w:pgMar w:top="1134" w:right="707" w:bottom="1390" w:left="1700" w:header="708" w:footer="21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AEE" w:rsidRDefault="00E26AEE">
      <w:pPr>
        <w:spacing w:after="0" w:line="240" w:lineRule="auto"/>
      </w:pPr>
      <w:r>
        <w:separator/>
      </w:r>
    </w:p>
  </w:endnote>
  <w:endnote w:type="continuationSeparator" w:id="0">
    <w:p w:rsidR="00E26AEE" w:rsidRDefault="00E2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B0A" w:rsidRDefault="006A6B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:rsidR="006A6B0A" w:rsidRDefault="006A6B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:rsidR="006A6B0A" w:rsidRDefault="006A6B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:rsidR="006A6B0A" w:rsidRDefault="006A6B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:rsidR="006A6B0A" w:rsidRDefault="006A6B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:rsidR="006A6B0A" w:rsidRDefault="006A6B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AEE" w:rsidRDefault="00E26AEE">
      <w:pPr>
        <w:spacing w:after="0" w:line="240" w:lineRule="auto"/>
      </w:pPr>
      <w:r>
        <w:separator/>
      </w:r>
    </w:p>
  </w:footnote>
  <w:footnote w:type="continuationSeparator" w:id="0">
    <w:p w:rsidR="00E26AEE" w:rsidRDefault="00E26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B0A" w:rsidRDefault="00DD209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5E6968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:rsidR="006A6B0A" w:rsidRDefault="006A6B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B0A"/>
    <w:rsid w:val="005E6968"/>
    <w:rsid w:val="006A6B0A"/>
    <w:rsid w:val="00B1093C"/>
    <w:rsid w:val="00DD2097"/>
    <w:rsid w:val="00E2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A4B1"/>
  <w15:docId w15:val="{25BC1969-1237-4580-BA6C-D182202A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161B"/>
    <w:rPr>
      <w:lang w:eastAsia="uk-U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A9161B"/>
    <w:rPr>
      <w:rFonts w:asciiTheme="minorHAnsi" w:eastAsiaTheme="minorEastAsia" w:hAnsiTheme="minorHAnsi" w:cstheme="minorBidi"/>
      <w:sz w:val="21"/>
      <w:szCs w:val="21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A54BD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EE0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E035F"/>
    <w:rPr>
      <w:lang w:eastAsia="uk-UA"/>
    </w:rPr>
  </w:style>
  <w:style w:type="paragraph" w:styleId="aa">
    <w:name w:val="footer"/>
    <w:basedOn w:val="a"/>
    <w:link w:val="ab"/>
    <w:uiPriority w:val="99"/>
    <w:unhideWhenUsed/>
    <w:rsid w:val="00EE0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E035F"/>
    <w:rPr>
      <w:lang w:eastAsia="uk-UA"/>
    </w:r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Moa8ImrxvhwXaXx37ordP2lNTw==">CgMxLjAyDmguNWoxbjhjamZpZnUzMghoLmdqZGd4czINaC5pdjlrenJpczU4dzgAaj0KFHN1Z2dlc3QudXJ4N2V3cTQ4ZG03EiXQktC+0LvQvtC00LjQvNC40YAg0KfQvtGA0L3QvtCx0LjQu9GMciExVjNEV0lWY3RUbmg3VVdNLWRSV2hWd2RDTTNONVdDa0I=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1687</Words>
  <Characters>963</Characters>
  <Application>Microsoft Office Word</Application>
  <DocSecurity>0</DocSecurity>
  <Lines>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Kleimenova</dc:creator>
  <cp:lastModifiedBy>User</cp:lastModifiedBy>
  <cp:revision>3</cp:revision>
  <dcterms:created xsi:type="dcterms:W3CDTF">2022-07-20T07:34:00Z</dcterms:created>
  <dcterms:modified xsi:type="dcterms:W3CDTF">2025-05-22T13:15:00Z</dcterms:modified>
</cp:coreProperties>
</file>