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2CE41" w14:textId="77777777" w:rsidR="00E00AC8" w:rsidRPr="007554EB" w:rsidRDefault="00E00AC8" w:rsidP="00E00AC8">
      <w:pPr>
        <w:spacing w:before="120" w:after="120"/>
        <w:ind w:left="4540"/>
        <w:jc w:val="center"/>
        <w:rPr>
          <w:rFonts w:ascii="Times New Roman" w:eastAsia="Times New Roman" w:hAnsi="Times New Roman" w:cs="Times New Roman"/>
          <w:bCs/>
          <w:sz w:val="28"/>
          <w:szCs w:val="28"/>
          <w:highlight w:val="white"/>
        </w:rPr>
      </w:pPr>
      <w:r w:rsidRPr="007554EB">
        <w:rPr>
          <w:rFonts w:ascii="Times New Roman" w:eastAsia="Times New Roman" w:hAnsi="Times New Roman" w:cs="Times New Roman"/>
          <w:bCs/>
          <w:sz w:val="28"/>
          <w:szCs w:val="28"/>
          <w:highlight w:val="white"/>
        </w:rPr>
        <w:t>ЗАТВЕРДЖЕНО</w:t>
      </w:r>
    </w:p>
    <w:p w14:paraId="636F56F9" w14:textId="77777777" w:rsidR="00E00AC8" w:rsidRPr="007554EB" w:rsidRDefault="00E00AC8" w:rsidP="00E00AC8">
      <w:pPr>
        <w:spacing w:before="120" w:after="120"/>
        <w:ind w:left="4540"/>
        <w:jc w:val="center"/>
        <w:rPr>
          <w:rFonts w:ascii="Times New Roman" w:eastAsia="Times New Roman" w:hAnsi="Times New Roman" w:cs="Times New Roman"/>
          <w:bCs/>
          <w:sz w:val="28"/>
          <w:szCs w:val="28"/>
          <w:highlight w:val="white"/>
        </w:rPr>
      </w:pPr>
      <w:r w:rsidRPr="007554EB">
        <w:rPr>
          <w:rFonts w:ascii="Times New Roman" w:eastAsia="Times New Roman" w:hAnsi="Times New Roman" w:cs="Times New Roman"/>
          <w:bCs/>
          <w:sz w:val="28"/>
          <w:szCs w:val="28"/>
          <w:highlight w:val="white"/>
        </w:rPr>
        <w:t>постановою Кабінету Міністрів України</w:t>
      </w:r>
    </w:p>
    <w:p w14:paraId="4168739C" w14:textId="77777777" w:rsidR="00E00AC8" w:rsidRPr="007554EB" w:rsidRDefault="00E00AC8" w:rsidP="00E00AC8">
      <w:pPr>
        <w:spacing w:before="120" w:after="120"/>
        <w:ind w:left="4540"/>
        <w:jc w:val="center"/>
        <w:rPr>
          <w:rFonts w:ascii="Times New Roman" w:eastAsia="Times New Roman" w:hAnsi="Times New Roman" w:cs="Times New Roman"/>
          <w:bCs/>
          <w:sz w:val="28"/>
          <w:szCs w:val="28"/>
          <w:highlight w:val="white"/>
        </w:rPr>
      </w:pPr>
      <w:r w:rsidRPr="007554EB">
        <w:rPr>
          <w:rFonts w:ascii="Times New Roman" w:eastAsia="Times New Roman" w:hAnsi="Times New Roman" w:cs="Times New Roman"/>
          <w:bCs/>
          <w:sz w:val="28"/>
          <w:szCs w:val="28"/>
          <w:highlight w:val="white"/>
        </w:rPr>
        <w:t>від                              №</w:t>
      </w:r>
    </w:p>
    <w:p w14:paraId="0BFA693E" w14:textId="77777777" w:rsidR="007B62F9" w:rsidRDefault="007B62F9">
      <w:pPr>
        <w:jc w:val="center"/>
        <w:rPr>
          <w:rFonts w:ascii="Times New Roman" w:eastAsia="Times New Roman" w:hAnsi="Times New Roman" w:cs="Times New Roman"/>
          <w:b/>
          <w:sz w:val="28"/>
          <w:szCs w:val="28"/>
        </w:rPr>
      </w:pPr>
    </w:p>
    <w:p w14:paraId="0A50F319" w14:textId="77777777" w:rsidR="007B62F9" w:rsidRDefault="007B62F9">
      <w:pPr>
        <w:jc w:val="center"/>
        <w:rPr>
          <w:rFonts w:ascii="Times New Roman" w:eastAsia="Times New Roman" w:hAnsi="Times New Roman" w:cs="Times New Roman"/>
          <w:b/>
          <w:sz w:val="28"/>
          <w:szCs w:val="28"/>
        </w:rPr>
      </w:pPr>
    </w:p>
    <w:p w14:paraId="00000001" w14:textId="1A60B01C" w:rsidR="007C5374" w:rsidRDefault="0082130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w:t>
      </w:r>
    </w:p>
    <w:p w14:paraId="00000002" w14:textId="5F0F9AE8" w:rsidR="007C5374" w:rsidRDefault="0082130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створення, ведення та адміністрування реєстрів територіальних громад</w:t>
      </w:r>
    </w:p>
    <w:p w14:paraId="00000003" w14:textId="77777777" w:rsidR="007C5374" w:rsidRDefault="007C5374"/>
    <w:p w14:paraId="00000004" w14:textId="77777777" w:rsidR="007C5374" w:rsidRDefault="007C5374"/>
    <w:p w14:paraId="00000005" w14:textId="2140D624"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Цим </w:t>
      </w:r>
      <w:r w:rsidR="00314AFE">
        <w:rPr>
          <w:rFonts w:ascii="Times New Roman" w:eastAsia="Times New Roman" w:hAnsi="Times New Roman" w:cs="Times New Roman"/>
          <w:sz w:val="28"/>
          <w:szCs w:val="28"/>
        </w:rPr>
        <w:t>П</w:t>
      </w:r>
      <w:r>
        <w:rPr>
          <w:rFonts w:ascii="Times New Roman" w:eastAsia="Times New Roman" w:hAnsi="Times New Roman" w:cs="Times New Roman"/>
          <w:sz w:val="28"/>
          <w:szCs w:val="28"/>
        </w:rPr>
        <w:t>орядком визначаються засади створення, ведення та адміністрування реєстрів територіальних громад, а також порядок надання та передачі інформації з та до такого реєстру.</w:t>
      </w:r>
    </w:p>
    <w:p w14:paraId="00000006"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цьому Порядку терміни вживаються у значенні, наведеному у законах України  “Про надання публічних (електронних публічних)  послуг щодо декларування та реєстрації місця проживання в Україні”, “Про свободу пересування та вільний вибір місця проживання в Україні” та “Про Єдиний державний демографічний реєстр та документи, що підтверджують громадянство України, посвідчують особу чи її спеціальний статус”.</w:t>
      </w:r>
    </w:p>
    <w:p w14:paraId="00000007" w14:textId="18E5E121"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 реєстрації для потреб декларування та реєстрації місця проживання (перебування) осіб формує та веде в електронній формі реєстр територіальної громади засобами власної інформаційно-комунікаційної системи або </w:t>
      </w:r>
      <w:r w:rsidR="00175CB9" w:rsidRPr="00175CB9">
        <w:rPr>
          <w:rFonts w:ascii="Times New Roman" w:eastAsia="Times New Roman" w:hAnsi="Times New Roman" w:cs="Times New Roman"/>
          <w:sz w:val="28"/>
          <w:szCs w:val="28"/>
        </w:rPr>
        <w:t>засобами відомчої інформаційної системи Державної міграційної служби (далі - ДМС)</w:t>
      </w:r>
      <w:r w:rsidR="00175C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 доступом через офіційний веб-сайт ДМС. </w:t>
      </w:r>
    </w:p>
    <w:p w14:paraId="00000008"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реєстрації є розпорядником власної інформаційно-комунікаційної системи та реєстру територіальної громади та забезпечує їх функціонування та призначає адміністратора.</w:t>
      </w:r>
    </w:p>
    <w:p w14:paraId="00000009" w14:textId="1F230BCF" w:rsidR="007C5374" w:rsidRPr="00DA12A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Функціонування реєстру територіальної громади з використанням власної інформаційно-комунікаційної системи здійснюється із встановленням міжвідомчої електронної взаємодії зазначеної системи з відомчою інформаційною системою ДМС, </w:t>
      </w:r>
      <w:r w:rsidRPr="00DA12A4">
        <w:rPr>
          <w:rFonts w:ascii="Times New Roman" w:eastAsia="Times New Roman" w:hAnsi="Times New Roman" w:cs="Times New Roman"/>
          <w:sz w:val="28"/>
          <w:szCs w:val="28"/>
        </w:rPr>
        <w:t xml:space="preserve">у тому </w:t>
      </w:r>
      <w:r w:rsidR="001B7521" w:rsidRPr="00DA12A4">
        <w:rPr>
          <w:rFonts w:ascii="Times New Roman" w:eastAsia="Times New Roman" w:hAnsi="Times New Roman" w:cs="Times New Roman"/>
          <w:sz w:val="28"/>
          <w:szCs w:val="28"/>
        </w:rPr>
        <w:t>числі засобами</w:t>
      </w:r>
      <w:r w:rsidR="00DA12A4" w:rsidRPr="00DA12A4">
        <w:rPr>
          <w:color w:val="000000" w:themeColor="text1"/>
          <w:sz w:val="28"/>
          <w:szCs w:val="28"/>
        </w:rPr>
        <w:t xml:space="preserve"> </w:t>
      </w:r>
      <w:r w:rsidR="00DA12A4" w:rsidRPr="00DA12A4">
        <w:rPr>
          <w:rFonts w:ascii="Times New Roman" w:hAnsi="Times New Roman" w:cs="Times New Roman"/>
          <w:color w:val="000000" w:themeColor="text1"/>
          <w:sz w:val="28"/>
          <w:szCs w:val="28"/>
        </w:rPr>
        <w:t>системи електронної взаємодії державних електронних інформаційних ресурсів</w:t>
      </w:r>
      <w:r w:rsidR="001B7521" w:rsidRPr="00DA12A4">
        <w:rPr>
          <w:rFonts w:ascii="Times New Roman" w:eastAsia="Times New Roman" w:hAnsi="Times New Roman" w:cs="Times New Roman"/>
          <w:sz w:val="28"/>
          <w:szCs w:val="28"/>
        </w:rPr>
        <w:t xml:space="preserve">, </w:t>
      </w:r>
      <w:r w:rsidRPr="00DA12A4">
        <w:rPr>
          <w:rFonts w:ascii="Times New Roman" w:eastAsia="Times New Roman" w:hAnsi="Times New Roman" w:cs="Times New Roman"/>
          <w:sz w:val="28"/>
          <w:szCs w:val="28"/>
        </w:rPr>
        <w:t xml:space="preserve">засобами Єдиної інформаційної системи Міністерства внутрішніх справ України (далі - МВС) та іншими інформаційно-комунікаційними системами. </w:t>
      </w:r>
    </w:p>
    <w:p w14:paraId="0000000A"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Органи реєстрації, що здійснюють ведення реєстру територіальної громади, з використанням власної інформаційно-комунікаційної системи  забезпечують передачу відомостей реєстру територіальної громади до відомчої інформаційної системи ДМС  з подальшою передачею до Єдиного державного демографічного реєстру не рідше одного разу на добу.</w:t>
      </w:r>
    </w:p>
    <w:p w14:paraId="0000000B"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Результатом підтвердження відповідності інформаційно-комунікаційних систем органів реєстрації є отримання документа державного зразка, що підтверджує відповідність програмного забезпечення законодавству у сфері захисту інформації.</w:t>
      </w:r>
    </w:p>
    <w:p w14:paraId="0000000C"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реєстрації, які ведуть реєстри територіальних громад програмними засобами відомчої інформаційної системи ДМС, мають право безоплатного, безперервного та безперешкодного доступу до таких реєстрів.</w:t>
      </w:r>
    </w:p>
    <w:p w14:paraId="0000000D" w14:textId="193A0B5B"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Обробка, використання і захист інформації в інформаційно-комунікаційних системах органів реєстрації та у реєстрах територіальних громад здійснюється з дотриманням вимог Законів України “Про захист персональних даних”, “Про інформацію”, “Про захист інформації в інформац</w:t>
      </w:r>
      <w:r w:rsidR="00005283">
        <w:rPr>
          <w:rFonts w:ascii="Times New Roman" w:eastAsia="Times New Roman" w:hAnsi="Times New Roman" w:cs="Times New Roman"/>
          <w:sz w:val="28"/>
          <w:szCs w:val="28"/>
        </w:rPr>
        <w:t>ійно-комунікаційних</w:t>
      </w:r>
      <w:r w:rsidR="007B62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системах” та інших нормативно-правових актів у сфері захисту інформації.</w:t>
      </w:r>
    </w:p>
    <w:p w14:paraId="0000000E"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реєстрації для створення реєстру територіальної громади з використанням програмними засобами відомчої інформаційної системи ДМС:</w:t>
      </w:r>
    </w:p>
    <w:p w14:paraId="0000000F" w14:textId="4A4C3DFD" w:rsidR="007C5374" w:rsidRDefault="00821305">
      <w:pPr>
        <w:numPr>
          <w:ilvl w:val="0"/>
          <w:numId w:val="2"/>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забезпечує отримання працівниками органу реєстрації, на яких покладаються завдання з декларування/ реєстрації місця проживання (перебування), зняття з задекларованого / зареєстрованого місця проживання фізичних осіб, електронного підпису, що базується на кваліфікованому сертифікаті електронного підпису в одному з кваліфікованих надавачів електронних довірчих послуг;</w:t>
      </w:r>
    </w:p>
    <w:p w14:paraId="00000010" w14:textId="77777777" w:rsidR="007C5374" w:rsidRDefault="00821305">
      <w:pPr>
        <w:numPr>
          <w:ilvl w:val="0"/>
          <w:numId w:val="2"/>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формує для працівників органу реєстрації, на яких покладаються завдання з декларування/ реєстрації місця проживання (перебування), зняття з задекларованого / зареєстрованого місця проживання фізичних осіб, поштову скриньку у домені *.gov.ua, або *.</w:t>
      </w:r>
      <w:proofErr w:type="spellStart"/>
      <w:r>
        <w:rPr>
          <w:rFonts w:ascii="Times New Roman" w:eastAsia="Times New Roman" w:hAnsi="Times New Roman" w:cs="Times New Roman"/>
          <w:sz w:val="28"/>
          <w:szCs w:val="28"/>
        </w:rPr>
        <w:t>укр</w:t>
      </w:r>
      <w:proofErr w:type="spellEnd"/>
      <w:r>
        <w:rPr>
          <w:rFonts w:ascii="Times New Roman" w:eastAsia="Times New Roman" w:hAnsi="Times New Roman" w:cs="Times New Roman"/>
          <w:sz w:val="28"/>
          <w:szCs w:val="28"/>
        </w:rPr>
        <w:t>.</w:t>
      </w:r>
    </w:p>
    <w:p w14:paraId="00000011"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та оновлення облікового запису органу реєстрації здійснюється уповноваженою особою ДМС за зверненням його керівника.</w:t>
      </w:r>
    </w:p>
    <w:p w14:paraId="00000012" w14:textId="5C5F2EEA"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облікового запису органу реєстрації належать такі відомості: </w:t>
      </w:r>
      <w:r w:rsidR="007B62F9">
        <w:rPr>
          <w:rFonts w:ascii="Times New Roman" w:eastAsia="Times New Roman" w:hAnsi="Times New Roman" w:cs="Times New Roman"/>
          <w:sz w:val="28"/>
          <w:szCs w:val="28"/>
        </w:rPr>
        <w:t xml:space="preserve">найменування </w:t>
      </w:r>
      <w:r>
        <w:rPr>
          <w:rFonts w:ascii="Times New Roman" w:eastAsia="Times New Roman" w:hAnsi="Times New Roman" w:cs="Times New Roman"/>
          <w:sz w:val="28"/>
          <w:szCs w:val="28"/>
        </w:rPr>
        <w:t xml:space="preserve">органу реєстрації, код згідно з ЄДРПОУ, прізвище, ім’я, по </w:t>
      </w:r>
      <w:r>
        <w:rPr>
          <w:rFonts w:ascii="Times New Roman" w:eastAsia="Times New Roman" w:hAnsi="Times New Roman" w:cs="Times New Roman"/>
          <w:sz w:val="28"/>
          <w:szCs w:val="28"/>
        </w:rPr>
        <w:lastRenderedPageBreak/>
        <w:t xml:space="preserve">батькові (за наявності) керівника такого органу реєстрації, </w:t>
      </w:r>
      <w:r w:rsidR="007B62F9">
        <w:rPr>
          <w:rFonts w:ascii="Times New Roman" w:eastAsia="Times New Roman" w:hAnsi="Times New Roman" w:cs="Times New Roman"/>
          <w:sz w:val="28"/>
          <w:szCs w:val="28"/>
        </w:rPr>
        <w:t>місцезнаходження</w:t>
      </w:r>
      <w:r>
        <w:rPr>
          <w:rFonts w:ascii="Times New Roman" w:eastAsia="Times New Roman" w:hAnsi="Times New Roman" w:cs="Times New Roman"/>
          <w:sz w:val="28"/>
          <w:szCs w:val="28"/>
        </w:rPr>
        <w:t>, контактний номер телефону, адреса електронної пошти, перелік адміністративно-територіальних одиниць, що входять до відповідної адміністративно-територіальної одиниці, на яку поширюються повноваження відповідного органу реєстрації, обліковий запис користувача реєстру територіальної громади, що попередньо зареєстрований відповідно до пункту 11 цього  Порядку, який має права адміністратора органу реєстрації.</w:t>
      </w:r>
    </w:p>
    <w:p w14:paraId="00000013"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Користувачі реєстру територіальної громади, в тому числі адміністратори, самостійно здійснюють реєстрацію за допомогою кваліфікованого електронного підпису на офіційному веб-сайті ДМС.</w:t>
      </w:r>
    </w:p>
    <w:p w14:paraId="00000014"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Приєднання користувача до реєстру територіальної громади здійснюється шляхом підтвердження запрошення від адміністратора органу реєстрації.</w:t>
      </w:r>
    </w:p>
    <w:p w14:paraId="00000015"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4"/>
          <w:szCs w:val="24"/>
        </w:rPr>
        <w:t>А</w:t>
      </w:r>
      <w:r>
        <w:rPr>
          <w:rFonts w:ascii="Times New Roman" w:eastAsia="Times New Roman" w:hAnsi="Times New Roman" w:cs="Times New Roman"/>
          <w:sz w:val="28"/>
          <w:szCs w:val="28"/>
        </w:rPr>
        <w:t>дміністратор органу реєстрації визначається уповноваженою особою ДМС шляхом внесення відповідних даних до облікового запису органу реєстрації за зверненням його керівника.</w:t>
      </w:r>
    </w:p>
    <w:p w14:paraId="00000016"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Адміністратор органу реєстрації запрошує користувача, надає або скасовує (блокує, в тому числі тимчасово) повноваження користувача для здійснення необхідних операцій в реєстрі територіальної громади в межах відповідного органу реєстрації.</w:t>
      </w:r>
    </w:p>
    <w:p w14:paraId="00000017" w14:textId="57F0E86B"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Адміністратор органу реєстрації вносить зміни до облікового запису органу реєстрації, які стосуються: прізвища, імені, по батькові (за наявності) керівника органу реєстрації, </w:t>
      </w:r>
      <w:r w:rsidR="00110DB3">
        <w:rPr>
          <w:rFonts w:ascii="Times New Roman" w:eastAsia="Times New Roman" w:hAnsi="Times New Roman" w:cs="Times New Roman"/>
          <w:sz w:val="28"/>
          <w:szCs w:val="28"/>
        </w:rPr>
        <w:t>місцезнаходження</w:t>
      </w:r>
      <w:r>
        <w:rPr>
          <w:rFonts w:ascii="Times New Roman" w:eastAsia="Times New Roman" w:hAnsi="Times New Roman" w:cs="Times New Roman"/>
          <w:sz w:val="28"/>
          <w:szCs w:val="28"/>
        </w:rPr>
        <w:t>, контактного номеру телефону, адреси електронної пошти.</w:t>
      </w:r>
    </w:p>
    <w:p w14:paraId="00000018"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Користувачі, яким надано права на виконання операцій в реєстрі територіальної громади (в межах відповідного органу реєстрації), під час входу в систему, отримують доступ до відповідного функціоналу.</w:t>
      </w:r>
    </w:p>
    <w:p w14:paraId="00000019"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 територіальної громади забезпечує виконання таких функцій:</w:t>
      </w:r>
    </w:p>
    <w:p w14:paraId="0000001A"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зберігання персональних даних, що внесені до реєстру територіальної громади, та їх відображення за встановленою формою;</w:t>
      </w:r>
    </w:p>
    <w:p w14:paraId="0000001B"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та друк заяв необхідних для здійснення реєстраційних дій відповідно до адресного довідника реєстру територіальної громади;</w:t>
      </w:r>
    </w:p>
    <w:p w14:paraId="0000001C"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та друк відмови у здійсненні реєстраційних дій;</w:t>
      </w:r>
    </w:p>
    <w:p w14:paraId="0000001D"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перевірку персональних даних особи за базами даних, які сформовані в тому числі з використанням персональних відомостей Державного реєстру виборців;</w:t>
      </w:r>
    </w:p>
    <w:p w14:paraId="0000001E"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взаємопов’язаний пошук даних з урахуванням їх властивостей, відображення в інтерфейсі результатів, друк списку чи довідки;</w:t>
      </w:r>
    </w:p>
    <w:p w14:paraId="0000001F"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зміну місця проживання/перебування фізичних осіб та скасування реєстраційних дій;</w:t>
      </w:r>
    </w:p>
    <w:p w14:paraId="00000020"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збирання, підготовку, введення інформації (даних) з документів, їх оригіналів та сканованих копій;</w:t>
      </w:r>
    </w:p>
    <w:p w14:paraId="00000021"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перевірку факту декларування / реєстрації або зняття з задекларованого / зареєстрованого місця проживання (перебування) фізичної особи за іншою адресою в межах реєстру територіальної громади;</w:t>
      </w:r>
    </w:p>
    <w:p w14:paraId="00000022"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пошук інформації про фізичну особу за базою даних реєстру;</w:t>
      </w:r>
    </w:p>
    <w:p w14:paraId="00000023"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та друк за встановленою формою витягу;</w:t>
      </w:r>
    </w:p>
    <w:p w14:paraId="00000024" w14:textId="77777777" w:rsidR="007C5374" w:rsidRDefault="00821305">
      <w:pPr>
        <w:numPr>
          <w:ilvl w:val="0"/>
          <w:numId w:val="3"/>
        </w:numPr>
        <w:shd w:val="clear" w:color="auto" w:fill="FFFFFF"/>
        <w:ind w:left="0"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передачу актуальних відомостей про декларування/ реєстрацію або зняття з задекларованого / зареєстрованого місця проживання (перебування) фізичної особи до відомчої інформаційної системи ДМС та Єдиного державного демографічного реєстру.</w:t>
      </w:r>
    </w:p>
    <w:p w14:paraId="00000025"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sz w:val="28"/>
          <w:szCs w:val="28"/>
        </w:rPr>
        <w:t>Для забезпечення контролю за повнотою та достовірністю адреси місця декларування/реєстрації в реєстрі територіальної громади передбачено ведення адресного довідника. Користувачі органу реєстрації (з відповідними правами) у випадку відсутності в адресному довіднику адміністративно-територіальної одиниці або її історичної географічної назви забезпечують актуалізацію адресного довідника в межах свого органу реєстрації.</w:t>
      </w:r>
    </w:p>
    <w:p w14:paraId="00000026"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реєстру територіальної громади вносяться такі відомості про особу, місце проживання (перебування) якої задекларовано / зареєстровано: </w:t>
      </w:r>
    </w:p>
    <w:p w14:paraId="00000027"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 xml:space="preserve">1) прізвище, власне ім’я, по батькові (за наявності); </w:t>
      </w:r>
    </w:p>
    <w:p w14:paraId="00000028" w14:textId="77777777" w:rsidR="007C5374" w:rsidRDefault="00821305">
      <w:pPr>
        <w:spacing w:after="160" w:line="259"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дата народження; </w:t>
      </w:r>
    </w:p>
    <w:p w14:paraId="00000029"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 xml:space="preserve">3) місце народження; </w:t>
      </w:r>
    </w:p>
    <w:p w14:paraId="0000002A"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4) стать;</w:t>
      </w:r>
    </w:p>
    <w:p w14:paraId="0000002B" w14:textId="77777777" w:rsidR="007C5374" w:rsidRDefault="00821305">
      <w:pPr>
        <w:spacing w:after="160" w:line="259"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адреса задекларованого / зареєстрованого місця проживання (перебування);</w:t>
      </w:r>
    </w:p>
    <w:p w14:paraId="0000002C" w14:textId="77777777" w:rsidR="007C5374" w:rsidRDefault="00821305">
      <w:pPr>
        <w:spacing w:after="160" w:line="259"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відомості про зареєстроване місце проживання внутрішньо переміщеної особи на тимчасово окупованих територіях у Донецькій та </w:t>
      </w:r>
      <w:r>
        <w:rPr>
          <w:rFonts w:ascii="Times New Roman" w:eastAsia="Times New Roman" w:hAnsi="Times New Roman" w:cs="Times New Roman"/>
          <w:sz w:val="28"/>
          <w:szCs w:val="28"/>
        </w:rPr>
        <w:lastRenderedPageBreak/>
        <w:t>Луганській областях, Автономній Республіці Крим та місті Севастополі (за наявності);</w:t>
      </w:r>
    </w:p>
    <w:p w14:paraId="0000002D" w14:textId="77777777" w:rsidR="007C5374" w:rsidRDefault="00821305">
      <w:pPr>
        <w:spacing w:after="160" w:line="259"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номер телефону (за наявності); </w:t>
      </w:r>
    </w:p>
    <w:p w14:paraId="0000002E"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8) адреса електронної пошти або інші засоби зв’язку (за наявності);</w:t>
      </w:r>
    </w:p>
    <w:p w14:paraId="0000002F"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9) відомості про громадянство;</w:t>
      </w:r>
    </w:p>
    <w:p w14:paraId="00000030"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10) унікальний номер запису в Єдиному державному демографічному реєстрі (за наявності);</w:t>
      </w:r>
    </w:p>
    <w:p w14:paraId="00000031"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11) реєстраційний номер облікової картки платників податків (за наявності);</w:t>
      </w:r>
    </w:p>
    <w:p w14:paraId="00000032"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12) реквізити паспортного документа особи (серія та / або номер, дата видачі паспорта громадянина України, назва уповноваженого суб’єкта, що видав, строк дії (за наявності), а для дитини віком до 14 років, крім іноземців та осіб без громадянства, – серія та номер свідоцтва про народження або реквізити 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00000033"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13) реквізити паспортного документа іноземця або документа, що посвідчує особу без громадянства, чи рішення про визнання особою без громадянства, видане ДМС (для осіб, які реєструють або декларують місце свого проживання на підставі посвідки на постійне проживання або посвідки на тимчасове проживання);</w:t>
      </w:r>
    </w:p>
    <w:p w14:paraId="00000034"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14) реквізити свідоцтва про смерть особи або документа про реєстрацію смерті,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p>
    <w:p w14:paraId="00000035"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15) дата декларування / реєстрації місця проживання (перебування) особи;</w:t>
      </w:r>
    </w:p>
    <w:p w14:paraId="00000036"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 xml:space="preserve">16) реквізити документа, на підставі якого здійснювалося декларування або реєстрація місця проживання (перебування) особи, зняття особи з реєстрації місця проживання (перебування), скасування реєстраційної дії. Зазначена інформація не вноситься у разі декларування або реєстрації місця проживання (перебування) особи на підставі заяви особи, яка є власником (співвласником) житла, або якщо декларування або </w:t>
      </w:r>
      <w:r>
        <w:rPr>
          <w:rFonts w:ascii="Times New Roman" w:eastAsia="Times New Roman" w:hAnsi="Times New Roman" w:cs="Times New Roman"/>
          <w:sz w:val="28"/>
          <w:szCs w:val="28"/>
        </w:rPr>
        <w:lastRenderedPageBreak/>
        <w:t>реєстрація місця проживання (перебування) особи здійснюється за згодою власника (співвласників) житла чи уповноваженої особи житла;</w:t>
      </w:r>
    </w:p>
    <w:p w14:paraId="00000037"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17) попереднє місце проживання із зазначенням адреси житла (якщо попереднє місце проживання (перебування) особи було зареєстровано або задекларовано);</w:t>
      </w:r>
    </w:p>
    <w:p w14:paraId="00000038"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18) дата зняття особи із задекларованого або зареєстрованого місця проживання (перебування);</w:t>
      </w:r>
    </w:p>
    <w:p w14:paraId="00000039"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19) дата зміни задекларованого або зареєстрованого місця проживання (перебування) особи;</w:t>
      </w:r>
    </w:p>
    <w:p w14:paraId="0000003A"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20) дата скасування відомостей про задеклароване або зареєстроване місце проживання (перебування) особи;</w:t>
      </w:r>
    </w:p>
    <w:p w14:paraId="0000003B"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21) прізвище, власне ім’я, по батькові (за наявності) законного представника (представників), представника особи та відомості про документи, що підтверджують повноваження особи як законного представника (представника), крім випадків, якщо законними представниками дитини є її батьки, чи один із батьків;</w:t>
      </w:r>
    </w:p>
    <w:p w14:paraId="0000003C" w14:textId="77777777" w:rsidR="007C5374" w:rsidRDefault="00821305">
      <w:pPr>
        <w:spacing w:after="160" w:line="259"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контактні дані законного представника (законних представників), представника: номер телефону, адреса електронної пошти, інші засоби зв’язку (за наявності);</w:t>
      </w:r>
    </w:p>
    <w:p w14:paraId="0000003D" w14:textId="77777777" w:rsidR="007C5374" w:rsidRDefault="00821305">
      <w:pPr>
        <w:spacing w:after="160" w:line="259"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інформація про власника (співвласників) житла (прізвище, власне ім’я, по батькові (за наявності), дата народження, серія та / або номер, дата видачі, назва уповноваженого суб’єкта, що видав, строк дії (за наявності) паспорту громадянина України та / або реквізити паспортного документа іноземця або особи без громадянства, унікальний номер запису в Єдиному державному демографічному реєстрі (за наявності), реєстраційний номер облікової картки платників податків (за наявності), назва, номер та дата документу що підтверджує право власності, номер телефону (за наявності), адреса електронної пошти (за наявності), інші засоби зв'язку (за наявності)), інформація стосовно кожного із співвласників заповнюється окремо;</w:t>
      </w:r>
    </w:p>
    <w:p w14:paraId="0000003E"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24) інформація про уповноважену особу житла (прізвище, власне ім’я, по батькові (за наявності) та посада), яка надала згоду на декларування або реєстрацію місця проживання (перебування) особи;</w:t>
      </w:r>
    </w:p>
    <w:p w14:paraId="0000003F"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25) прізвище, власне ім’я, по батькові (за наявності) та посада особи органу реєстрації, яка надала публічну (електронну публічну) послугу щодо декларування та реєстрації місця проживання (перебування);</w:t>
      </w:r>
    </w:p>
    <w:p w14:paraId="00000040" w14:textId="77777777" w:rsidR="007C5374" w:rsidRDefault="00821305">
      <w:pPr>
        <w:spacing w:after="160" w:line="259"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26) відомості про військовий облік (окремий номер запису в Єдиному державному реєстрі призовників, військовозобов’язаних та резервістів (за наявності) або відомості, зазначені у військово-обліковому документі відповідно до переліку, встановленого Кабінетом Міністрів України.</w:t>
      </w:r>
    </w:p>
    <w:p w14:paraId="00000041"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Зміни до реєстру територіальної громади орган реєстрації вносить на підставі:</w:t>
      </w:r>
    </w:p>
    <w:p w14:paraId="00000042"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1) повідомлення територіального органу або підрозділу ДМС, про смерть особи із зазначенням відповідних реквізитів паспортного документа померлої особи, що надійшов з органу державної реєстрації актів цивільного стану, або документа про смерть, виданого компетентним органом іноземної держави, легалізованого у встановленому порядку;</w:t>
      </w:r>
    </w:p>
    <w:p w14:paraId="00000043"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2) заяви власника (співвласників) житла, інших осіб про смерть особи;</w:t>
      </w:r>
    </w:p>
    <w:p w14:paraId="00000044"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 xml:space="preserve">3) припинення особою громадянства України або скасування рішення про набуття громадянства України; </w:t>
      </w:r>
    </w:p>
    <w:p w14:paraId="00000045"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4) припинення підстав для перебування на території України іноземців та осіб без громадянства;</w:t>
      </w:r>
    </w:p>
    <w:p w14:paraId="00000046"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5) повідомлення відповідного закладу для бездомних осіб, іншого надавача соціальних послуг з проживанням про втрату підстав для отримання особою соціальних послуг, що надаються відповідно до Закону України "Про соціальні послуги";</w:t>
      </w:r>
    </w:p>
    <w:p w14:paraId="00000047"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6) судового рішення, яке набрало законної сили, про позбавлення права власності на житло або права користування житлом, про виселення, визнання особи безвісно відсутньою або оголошення її померлою;</w:t>
      </w:r>
    </w:p>
    <w:p w14:paraId="00000048"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7) припинення підстав на право користування житлом (закінчення строку дії договору оренди, найму, піднайму житла, закінчення / припинення навчання в закладі освіти), відчуження житла та інших визначених законодавством документів;</w:t>
      </w:r>
    </w:p>
    <w:p w14:paraId="00000049"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8) заяви власника (співвласників) житла, уповноваженої особи житла, у разі якщо місце проживання (перебування) особи було задекларовано або зареєстровано, крім випадків реєстрації місця проживання у житлі, що підлягає приватизації;</w:t>
      </w:r>
    </w:p>
    <w:p w14:paraId="0000004A" w14:textId="77777777" w:rsidR="007C5374" w:rsidRDefault="00821305">
      <w:pPr>
        <w:spacing w:after="160" w:line="259" w:lineRule="auto"/>
        <w:ind w:firstLine="708"/>
        <w:jc w:val="both"/>
        <w:rPr>
          <w:rFonts w:ascii="Calibri" w:eastAsia="Calibri" w:hAnsi="Calibri" w:cs="Calibri"/>
        </w:rPr>
      </w:pPr>
      <w:r>
        <w:rPr>
          <w:rFonts w:ascii="Times New Roman" w:eastAsia="Times New Roman" w:hAnsi="Times New Roman" w:cs="Times New Roman"/>
          <w:sz w:val="28"/>
          <w:szCs w:val="28"/>
        </w:rPr>
        <w:t>9) повідомлення уповноваженої особи житла закладу освіти про втрату підстав для проживання особи в гуртожитку, що належить до сфери управління цього закладу освіти;</w:t>
      </w:r>
    </w:p>
    <w:p w14:paraId="0000004B" w14:textId="77777777" w:rsidR="007C5374" w:rsidRDefault="00821305">
      <w:pPr>
        <w:spacing w:after="160" w:line="259"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відомостей про державну реєстрацію смерті з Державного реєстру актів цивільного стану громадян.</w:t>
      </w:r>
    </w:p>
    <w:p w14:paraId="0000004C"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якщо місце проживання (перебування) особи було задекларовано або зареєстровано на підставі договору оренди, виключення з реєстру територіальної громади інформації про задеклароване або зареєстроване місце проживання (перебування) особи за заявою власника (співвласників) житла, уповноваженої особи житла здійснюється лише після закінчення строку дії договору оренди або його дострокового розірвання чи визнання його нікчемним.</w:t>
      </w:r>
    </w:p>
    <w:p w14:paraId="0000004D"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Положення підпункту 8 пункту 22 цього Порядку не поширюється на виключення з реєстру територіальної громади інформації про задеклароване або зареєстроване місце проживання (перебування) дітей, місце проживання (перебування) яких задекларовано або зареєстровано за адресою місця проживання (перебування) батьків або інших законних представників чи одного з них, крім декларування або реєстрації місця проживання (перебування) на підставі договору оренди, а також інформації про задеклароване або зареєстроване місце проживання (перебування) співвласника (співвласників) житла.</w:t>
      </w:r>
    </w:p>
    <w:p w14:paraId="0000004E" w14:textId="77777777" w:rsidR="007C5374" w:rsidRDefault="00821305">
      <w:pPr>
        <w:numPr>
          <w:ilvl w:val="0"/>
          <w:numId w:val="1"/>
        </w:numPr>
        <w:shd w:val="clear" w:color="auto" w:fill="FFFFFF"/>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разі внесення під час декларування/реєстрації або зняття з задекларованого / зареєстрованого місця проживання (перебування) помилкових відомостей про особу орган реєстрації зобов’язаний на підставі поданих особою або її представником достовірних відомостей у день звернення </w:t>
      </w:r>
      <w:proofErr w:type="spellStart"/>
      <w:r>
        <w:rPr>
          <w:rFonts w:ascii="Times New Roman" w:eastAsia="Times New Roman" w:hAnsi="Times New Roman" w:cs="Times New Roman"/>
          <w:sz w:val="28"/>
          <w:szCs w:val="28"/>
        </w:rPr>
        <w:t>внести</w:t>
      </w:r>
      <w:proofErr w:type="spellEnd"/>
      <w:r>
        <w:rPr>
          <w:rFonts w:ascii="Times New Roman" w:eastAsia="Times New Roman" w:hAnsi="Times New Roman" w:cs="Times New Roman"/>
          <w:sz w:val="28"/>
          <w:szCs w:val="28"/>
        </w:rPr>
        <w:t xml:space="preserve"> необхідні зміни до реєстру відповідної територіальної громади та надіслати інформацію до відомчої інформаційної системи ДМС з подальшою передачею інформації до Реєстру відповідно до Порядку електронної взаємодії між інформаційно-комунікаційними системами  та передачі органами реєстрації інформації до Єдиного державного демографічного реєстру (далі - Порядок).</w:t>
      </w:r>
    </w:p>
    <w:p w14:paraId="0000004F"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прийняття рішення про зміну нумерації будинків, перейменування географічних об’єктів, населених пунктів, адміністративно-територіальних одиниць, зміни в адміністративно-територіальному устрої у порядку, встановленому законом, вносяться зміни до реєстру територіальної громади із збереженням попередніх даних про дату реєстрації або декларування місця проживання (перебування) з подальшим внесенням такої інформації до відомчої інформаційної системи ДМС та з подальшим внесенням до Єдиного державного демографічного реєстру.</w:t>
      </w:r>
    </w:p>
    <w:p w14:paraId="00000050"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Орган реєстрації у день внесення інформації про місце проживання за заявою (декларацією) особи або її представника до реєстру територіальної громади повідомляє заявника (представника) засобами поштового, телефонного або електронного зв'язку, у тому числі засобами Порталу Дія.</w:t>
      </w:r>
    </w:p>
    <w:p w14:paraId="00000051"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Доступ до реєстру територіальної громади, здійснюється з дотриманням вимог Конституції України Законів України </w:t>
      </w:r>
      <w:hyperlink r:id="rId8">
        <w:r>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Про надання публічних (електронних публічних)  послуг щодо декларування та реєстрації місця проживання в Україні</w:t>
      </w:r>
      <w:hyperlink r:id="rId9">
        <w:r>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 “Про інформацію”, “Про захист персональних даних”.</w:t>
      </w:r>
    </w:p>
    <w:p w14:paraId="00000052"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Службовим та посадовим особам розпорядника реєстру територіальної громади, інших органів місцевого самоврядування та органів державної влади, що обробляють персональні дані, внесені до реєстру територіальної громади, забороняється розголошувати персональні дані, що стали їм відомі у зв’язку з виконанням службових обов’язків.</w:t>
      </w:r>
    </w:p>
    <w:p w14:paraId="00000053" w14:textId="77777777" w:rsidR="007C5374" w:rsidRDefault="00821305">
      <w:pPr>
        <w:numPr>
          <w:ilvl w:val="0"/>
          <w:numId w:val="1"/>
        </w:numPr>
        <w:pBdr>
          <w:top w:val="nil"/>
          <w:left w:val="nil"/>
          <w:bottom w:val="nil"/>
          <w:right w:val="nil"/>
          <w:between w:val="nil"/>
        </w:pBd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Доступ до реєстру територіальної громади здійснюється виключно авторизовано, із збереженням інформації про службову або посадову особу, яка здійснювала запит, та час такого запиту.</w:t>
      </w:r>
    </w:p>
    <w:p w14:paraId="00000054" w14:textId="77777777" w:rsidR="007C5374" w:rsidRDefault="00821305">
      <w:pPr>
        <w:numPr>
          <w:ilvl w:val="0"/>
          <w:numId w:val="1"/>
        </w:numPr>
        <w:pBdr>
          <w:top w:val="nil"/>
          <w:left w:val="nil"/>
          <w:bottom w:val="nil"/>
          <w:right w:val="nil"/>
          <w:between w:val="nil"/>
        </w:pBd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Органу реєстрації заборонено передавати дані з реєстру територіальної громади третім особам з метою, не передбаченою Законами України “Про надання публічних (електронних публічних)  послуг щодо декларування та реєстрації місця проживання в Україні” та “Про свободу пересування та вільний вибір місця проживання в Україні”.</w:t>
      </w:r>
    </w:p>
    <w:p w14:paraId="00000055" w14:textId="3384B7BF" w:rsidR="007C5374" w:rsidRDefault="00175CB9">
      <w:pPr>
        <w:numPr>
          <w:ilvl w:val="0"/>
          <w:numId w:val="1"/>
        </w:numPr>
        <w:pBdr>
          <w:top w:val="nil"/>
          <w:left w:val="nil"/>
          <w:bottom w:val="nil"/>
          <w:right w:val="nil"/>
          <w:between w:val="nil"/>
        </w:pBdr>
        <w:spacing w:after="160" w:line="259" w:lineRule="auto"/>
        <w:ind w:left="0" w:firstLine="708"/>
        <w:jc w:val="both"/>
        <w:rPr>
          <w:rFonts w:ascii="Times New Roman" w:eastAsia="Times New Roman" w:hAnsi="Times New Roman" w:cs="Times New Roman"/>
          <w:sz w:val="28"/>
          <w:szCs w:val="28"/>
        </w:rPr>
      </w:pPr>
      <w:r w:rsidRPr="00175CB9">
        <w:rPr>
          <w:rFonts w:ascii="Times New Roman" w:eastAsia="Times New Roman" w:hAnsi="Times New Roman" w:cs="Times New Roman"/>
          <w:sz w:val="28"/>
          <w:szCs w:val="28"/>
        </w:rPr>
        <w:t>Орган реєстрації несуть відповідальність за повноту, коректність  та достовірність відомостей про задеклароване / зареєстроване / зняте або змінене місце проживання (перебування).</w:t>
      </w:r>
      <w:r>
        <w:rPr>
          <w:rFonts w:ascii="Times New Roman" w:eastAsia="Times New Roman" w:hAnsi="Times New Roman" w:cs="Times New Roman"/>
          <w:sz w:val="28"/>
          <w:szCs w:val="28"/>
        </w:rPr>
        <w:t xml:space="preserve"> </w:t>
      </w:r>
      <w:r w:rsidR="00821305">
        <w:rPr>
          <w:rFonts w:ascii="Times New Roman" w:eastAsia="Times New Roman" w:hAnsi="Times New Roman" w:cs="Times New Roman"/>
          <w:sz w:val="28"/>
          <w:szCs w:val="28"/>
        </w:rPr>
        <w:t xml:space="preserve">У разі виявлення в реєстрі територіальних громад помилкових відомостей про особу орган реєстрації має право самостійно скорегувати відомості про таку особу та повідомляє їй про це у </w:t>
      </w:r>
      <w:proofErr w:type="spellStart"/>
      <w:r w:rsidR="00821305">
        <w:rPr>
          <w:rFonts w:ascii="Times New Roman" w:eastAsia="Times New Roman" w:hAnsi="Times New Roman" w:cs="Times New Roman"/>
          <w:sz w:val="28"/>
          <w:szCs w:val="28"/>
        </w:rPr>
        <w:t>тридцятиденний</w:t>
      </w:r>
      <w:proofErr w:type="spellEnd"/>
      <w:r w:rsidR="00821305">
        <w:rPr>
          <w:rFonts w:ascii="Times New Roman" w:eastAsia="Times New Roman" w:hAnsi="Times New Roman" w:cs="Times New Roman"/>
          <w:sz w:val="28"/>
          <w:szCs w:val="28"/>
        </w:rPr>
        <w:t xml:space="preserve"> строк з дня виявлення таких відомостей, або звертається до особи з проханням надати достовірні відомості для внесення змін до відповідного реєстру територіальної громади і передає відповідну інформацію до відомчої інформаційної системи ДМС з подальшою передачею інформації до Реєстру відповідно до </w:t>
      </w:r>
      <w:hyperlink r:id="rId10" w:anchor="n187">
        <w:r w:rsidR="00821305">
          <w:rPr>
            <w:rFonts w:ascii="Times New Roman" w:eastAsia="Times New Roman" w:hAnsi="Times New Roman" w:cs="Times New Roman"/>
            <w:sz w:val="28"/>
            <w:szCs w:val="28"/>
          </w:rPr>
          <w:t>Порядку</w:t>
        </w:r>
      </w:hyperlink>
      <w:r w:rsidR="00821305">
        <w:rPr>
          <w:rFonts w:ascii="Times New Roman" w:eastAsia="Times New Roman" w:hAnsi="Times New Roman" w:cs="Times New Roman"/>
          <w:sz w:val="28"/>
          <w:szCs w:val="28"/>
        </w:rPr>
        <w:t>.</w:t>
      </w:r>
    </w:p>
    <w:p w14:paraId="00000056" w14:textId="77777777" w:rsidR="007C5374" w:rsidRDefault="00821305">
      <w:pPr>
        <w:numPr>
          <w:ilvl w:val="0"/>
          <w:numId w:val="1"/>
        </w:numPr>
        <w:pBdr>
          <w:top w:val="nil"/>
          <w:left w:val="nil"/>
          <w:bottom w:val="nil"/>
          <w:right w:val="nil"/>
          <w:between w:val="nil"/>
        </w:pBd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Знеособлені дані реєстрів територіальних громад використовуються із статистичною метою. Інформація про декларування/реєстрацію та зняття з задекларованого/зареєстрованого </w:t>
      </w:r>
      <w:r>
        <w:rPr>
          <w:rFonts w:ascii="Times New Roman" w:eastAsia="Times New Roman" w:hAnsi="Times New Roman" w:cs="Times New Roman"/>
          <w:sz w:val="28"/>
          <w:szCs w:val="28"/>
        </w:rPr>
        <w:lastRenderedPageBreak/>
        <w:t xml:space="preserve">місця проживання (перебування) осіб щомісяця до 5 числа подається органами реєстрації до відповідних територіальних органів </w:t>
      </w:r>
      <w:proofErr w:type="spellStart"/>
      <w:r>
        <w:rPr>
          <w:rFonts w:ascii="Times New Roman" w:eastAsia="Times New Roman" w:hAnsi="Times New Roman" w:cs="Times New Roman"/>
          <w:sz w:val="28"/>
          <w:szCs w:val="28"/>
        </w:rPr>
        <w:t>Держстату</w:t>
      </w:r>
      <w:proofErr w:type="spellEnd"/>
      <w:r>
        <w:rPr>
          <w:rFonts w:ascii="Times New Roman" w:eastAsia="Times New Roman" w:hAnsi="Times New Roman" w:cs="Times New Roman"/>
          <w:sz w:val="28"/>
          <w:szCs w:val="28"/>
        </w:rPr>
        <w:t xml:space="preserve"> за формами згідно з додатками 1 та </w:t>
      </w:r>
      <w:hyperlink r:id="rId11" w:anchor="n423">
        <w:r>
          <w:rPr>
            <w:rFonts w:ascii="Times New Roman" w:eastAsia="Times New Roman" w:hAnsi="Times New Roman" w:cs="Times New Roman"/>
            <w:sz w:val="28"/>
            <w:szCs w:val="28"/>
          </w:rPr>
          <w:t>2</w:t>
        </w:r>
      </w:hyperlink>
      <w:r>
        <w:rPr>
          <w:rFonts w:ascii="Times New Roman" w:eastAsia="Times New Roman" w:hAnsi="Times New Roman" w:cs="Times New Roman"/>
          <w:sz w:val="28"/>
          <w:szCs w:val="28"/>
        </w:rPr>
        <w:t xml:space="preserve"> до цього Порядку, в тому числі шляхом електронної інформаційної взаємодії. Дані реєстрів територіальних громад також можуть використовуватися з науковою метою за умови їх знеособлення.</w:t>
      </w:r>
    </w:p>
    <w:p w14:paraId="00000057"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Кожна особа має право на доступ до своїх персональних даних, внесених до реєстрів, а також інші права щодо своїх персональних даних, передбачені </w:t>
      </w:r>
      <w:hyperlink r:id="rId12">
        <w:r>
          <w:rPr>
            <w:rFonts w:ascii="Times New Roman" w:eastAsia="Times New Roman" w:hAnsi="Times New Roman" w:cs="Times New Roman"/>
            <w:sz w:val="28"/>
            <w:szCs w:val="28"/>
          </w:rPr>
          <w:t>Законом України</w:t>
        </w:r>
      </w:hyperlink>
      <w:r>
        <w:rPr>
          <w:rFonts w:ascii="Times New Roman" w:eastAsia="Times New Roman" w:hAnsi="Times New Roman" w:cs="Times New Roman"/>
          <w:sz w:val="28"/>
          <w:szCs w:val="28"/>
        </w:rPr>
        <w:t xml:space="preserve"> “Про захист персональних даних”.</w:t>
      </w:r>
    </w:p>
    <w:p w14:paraId="00000058"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Доступ до інформації про виправлення, зміну чи скасування помилкових даних у відомостях, внесених стосовно особи до реєстру територіальної громади, забезпечується такій особі безоплатно. </w:t>
      </w:r>
    </w:p>
    <w:p w14:paraId="00000059" w14:textId="4585DB0E" w:rsidR="007C5374" w:rsidRDefault="00821305">
      <w:pPr>
        <w:numPr>
          <w:ilvl w:val="0"/>
          <w:numId w:val="1"/>
        </w:numPr>
        <w:pBdr>
          <w:top w:val="nil"/>
          <w:left w:val="nil"/>
          <w:bottom w:val="nil"/>
          <w:right w:val="nil"/>
          <w:between w:val="nil"/>
        </w:pBd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w:t>
      </w:r>
      <w:r w:rsidR="00175CB9">
        <w:rPr>
          <w:rFonts w:ascii="Times New Roman" w:eastAsia="Times New Roman" w:hAnsi="Times New Roman" w:cs="Times New Roman"/>
          <w:sz w:val="28"/>
          <w:szCs w:val="28"/>
        </w:rPr>
        <w:t>зверненням</w:t>
      </w:r>
      <w:r w:rsidR="00E00A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особи, яка декларує або реєструє місце проживання (перебування), власника (співвласника) житла, представників, законних представників особи або власника (співвласника) житла, уповноваженої особи житла, іпотекодержателя або довірчого власника (далі – суб’єкт звернення) орган реєстрації або центр надання адміністративних послуг видає витяг із реєстру територіальної громади за формою згідно з додатком 3 (далі - витяг).</w:t>
      </w:r>
    </w:p>
    <w:p w14:paraId="0000005A" w14:textId="77777777" w:rsidR="007C5374" w:rsidRDefault="00821305">
      <w:pPr>
        <w:numPr>
          <w:ilvl w:val="0"/>
          <w:numId w:val="1"/>
        </w:numPr>
        <w:pBdr>
          <w:top w:val="nil"/>
          <w:left w:val="nil"/>
          <w:bottom w:val="nil"/>
          <w:right w:val="nil"/>
          <w:between w:val="nil"/>
        </w:pBd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запитом суб’єкта звернення витяг може містити інформацію про зареєстроване або задеклароване місце проживання (перебування), про зняття з задекларованого або зареєстрованого місця проживання (перебування) або про скасування декларування / реєстрації / зняття місця проживання із зазначенням дати відповідної реєстраційної дії.</w:t>
      </w:r>
    </w:p>
    <w:p w14:paraId="0000005B" w14:textId="77777777" w:rsidR="007C5374" w:rsidRDefault="00821305">
      <w:pPr>
        <w:numPr>
          <w:ilvl w:val="0"/>
          <w:numId w:val="1"/>
        </w:numPr>
        <w:spacing w:after="160" w:line="259"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посвідчення особи суб’єкта звернення під час особистого відвідування органу реєстрації пред’являється паспортний документ особи або довідка про звернення за захистом в Україні. У разі звернення законним представником (представником) додатково подається документ, що посвідчує особу представника та підтверджує його повноваження. У разі звернення за отриманням витягу власником житла додатково подається документ, що підтверджує право власності на таке житло.</w:t>
      </w:r>
    </w:p>
    <w:p w14:paraId="0000005C" w14:textId="77777777" w:rsidR="007C5374" w:rsidRDefault="00821305">
      <w:pPr>
        <w:numPr>
          <w:ilvl w:val="0"/>
          <w:numId w:val="1"/>
        </w:numPr>
        <w:pBdr>
          <w:top w:val="nil"/>
          <w:left w:val="nil"/>
          <w:bottom w:val="nil"/>
          <w:right w:val="nil"/>
          <w:between w:val="nil"/>
        </w:pBdr>
        <w:spacing w:after="160" w:line="256"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Витяг у паперовій формі видається працівником органу реєстрації або центру надання адміністративних послуг після перевірки належності та дійсності паспортного документа особи, особі, що його подала, документу що підтверджує право власності на таке житло (у разі звернення за витягом власником житла), повноважень та документів законного  представника (представника). </w:t>
      </w:r>
    </w:p>
    <w:p w14:paraId="0000005D" w14:textId="77777777" w:rsidR="007C5374" w:rsidRDefault="00821305">
      <w:pPr>
        <w:numPr>
          <w:ilvl w:val="0"/>
          <w:numId w:val="1"/>
        </w:numPr>
        <w:pBdr>
          <w:top w:val="nil"/>
          <w:left w:val="nil"/>
          <w:bottom w:val="nil"/>
          <w:right w:val="nil"/>
          <w:between w:val="nil"/>
        </w:pBdr>
        <w:spacing w:after="160" w:line="256"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 разі звернення до органу реєстрації або через центр надання адміністративних послуг, витяг формується з відомостей реєстру територіальної громади з використанням відповідних програмно-технічних засобів та відтворюється у паперовій формі.</w:t>
      </w:r>
    </w:p>
    <w:p w14:paraId="0000005E" w14:textId="77777777" w:rsidR="007C5374" w:rsidRDefault="00821305">
      <w:pPr>
        <w:numPr>
          <w:ilvl w:val="0"/>
          <w:numId w:val="1"/>
        </w:numPr>
        <w:pBdr>
          <w:top w:val="nil"/>
          <w:left w:val="nil"/>
          <w:bottom w:val="nil"/>
          <w:right w:val="nil"/>
          <w:between w:val="nil"/>
        </w:pBdr>
        <w:spacing w:after="160" w:line="256"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Витяг має містити унікальний електронний ідентифікатор (QR-код) який формується автоматично.</w:t>
      </w:r>
    </w:p>
    <w:p w14:paraId="0000005F" w14:textId="77777777" w:rsidR="007C5374" w:rsidRDefault="00821305">
      <w:pPr>
        <w:pBdr>
          <w:top w:val="nil"/>
          <w:left w:val="nil"/>
          <w:bottom w:val="nil"/>
          <w:right w:val="nil"/>
          <w:between w:val="nil"/>
        </w:pBdr>
        <w:spacing w:after="160" w:line="256" w:lineRule="auto"/>
        <w:ind w:firstLine="99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Перевірка витягу здійснюється за допомогою електронних пристроїв шляхом зчитування унікального електронного ідентифікатора, який забезпечує отримання даних з відомчої інформаційної системи ДМС інформаційними ресурсами єдиної інформаційної системи МВС на запит Порталу Дія.</w:t>
      </w:r>
    </w:p>
    <w:p w14:paraId="00000060" w14:textId="77777777" w:rsidR="007C5374" w:rsidRDefault="00821305">
      <w:pPr>
        <w:numPr>
          <w:ilvl w:val="0"/>
          <w:numId w:val="1"/>
        </w:numPr>
        <w:spacing w:after="160" w:line="256"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Суб’єкт звернення може звернутися за отриманням витягу через Портал Дія, після проходження ним електронної ідентифікації та автентифікації.</w:t>
      </w:r>
    </w:p>
    <w:p w14:paraId="00000061" w14:textId="77777777" w:rsidR="007C5374" w:rsidRDefault="00821305">
      <w:pPr>
        <w:numPr>
          <w:ilvl w:val="0"/>
          <w:numId w:val="1"/>
        </w:numPr>
        <w:spacing w:after="160" w:line="256"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Витяг у електронній формі формується засобами Порталу Дія, в тому числі мобільного додатку Порталу Дія, у довільній формі придатній для сприйняття його змісту відповідно до відомостей передбачених додатком 3 до цього Порядку, на підставі відомостей отриманих шляхом електронної інформаційної взаємодії з відомчої інформаційної системи ДМС через єдину інформаційну систему МВС з дотриманням вимог законодавства про інформацію та законодавства про захист персональних даних.</w:t>
      </w:r>
    </w:p>
    <w:p w14:paraId="00000062" w14:textId="77777777" w:rsidR="007C5374" w:rsidRDefault="00821305">
      <w:pPr>
        <w:numPr>
          <w:ilvl w:val="0"/>
          <w:numId w:val="1"/>
        </w:numPr>
        <w:spacing w:after="160" w:line="256"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бажанням суб’єкта звернення витяг також може містити інформацію про попередні періоди задекларованого місця проживання, зареєстрованого місця проживання (перебування) особи в адміністративно-територіальній одиниці за місцем звернення особи.</w:t>
      </w:r>
    </w:p>
    <w:p w14:paraId="00000063" w14:textId="77777777" w:rsidR="007C5374" w:rsidRDefault="00821305">
      <w:pPr>
        <w:numPr>
          <w:ilvl w:val="0"/>
          <w:numId w:val="1"/>
        </w:numPr>
        <w:spacing w:after="160" w:line="256"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Витяги з реєстру територіальної громади, отримані в електронній або паперовій формі, мають однакову юридичну силу.</w:t>
      </w:r>
    </w:p>
    <w:p w14:paraId="00000064" w14:textId="77777777" w:rsidR="007C5374" w:rsidRDefault="007C5374"/>
    <w:sectPr w:rsidR="007C5374" w:rsidSect="006C463C">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1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A29BF" w14:textId="77777777" w:rsidR="005F446E" w:rsidRDefault="005F446E" w:rsidP="006C463C">
      <w:pPr>
        <w:spacing w:line="240" w:lineRule="auto"/>
      </w:pPr>
      <w:r>
        <w:separator/>
      </w:r>
    </w:p>
  </w:endnote>
  <w:endnote w:type="continuationSeparator" w:id="0">
    <w:p w14:paraId="45649B20" w14:textId="77777777" w:rsidR="005F446E" w:rsidRDefault="005F446E" w:rsidP="006C4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BA6D5" w14:textId="77777777" w:rsidR="006C463C" w:rsidRDefault="006C463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1EF61" w14:textId="77777777" w:rsidR="006C463C" w:rsidRDefault="006C463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DC322" w14:textId="77777777" w:rsidR="006C463C" w:rsidRDefault="006C463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698EA" w14:textId="77777777" w:rsidR="005F446E" w:rsidRDefault="005F446E" w:rsidP="006C463C">
      <w:pPr>
        <w:spacing w:line="240" w:lineRule="auto"/>
      </w:pPr>
      <w:r>
        <w:separator/>
      </w:r>
    </w:p>
  </w:footnote>
  <w:footnote w:type="continuationSeparator" w:id="0">
    <w:p w14:paraId="7B067EEA" w14:textId="77777777" w:rsidR="005F446E" w:rsidRDefault="005F446E" w:rsidP="006C46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
      </w:rPr>
      <w:id w:val="1556975179"/>
      <w:docPartObj>
        <w:docPartGallery w:val="Page Numbers (Top of Page)"/>
        <w:docPartUnique/>
      </w:docPartObj>
    </w:sdtPr>
    <w:sdtEndPr>
      <w:rPr>
        <w:rStyle w:val="af"/>
      </w:rPr>
    </w:sdtEndPr>
    <w:sdtContent>
      <w:p w14:paraId="071E155F" w14:textId="681CA808" w:rsidR="006C463C" w:rsidRDefault="006C463C" w:rsidP="003C65C8">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E2DE6FD" w14:textId="77777777" w:rsidR="006C463C" w:rsidRDefault="006C463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
      </w:rPr>
      <w:id w:val="465479558"/>
      <w:docPartObj>
        <w:docPartGallery w:val="Page Numbers (Top of Page)"/>
        <w:docPartUnique/>
      </w:docPartObj>
    </w:sdtPr>
    <w:sdtEndPr>
      <w:rPr>
        <w:rStyle w:val="af"/>
        <w:rFonts w:ascii="Times New Roman" w:hAnsi="Times New Roman" w:cs="Times New Roman"/>
        <w:sz w:val="36"/>
        <w:szCs w:val="36"/>
      </w:rPr>
    </w:sdtEndPr>
    <w:sdtContent>
      <w:p w14:paraId="100D6313" w14:textId="3478BC75" w:rsidR="006C463C" w:rsidRPr="006C463C" w:rsidRDefault="006C463C" w:rsidP="003C65C8">
        <w:pPr>
          <w:pStyle w:val="ab"/>
          <w:framePr w:wrap="none" w:vAnchor="text" w:hAnchor="margin" w:xAlign="center" w:y="1"/>
          <w:rPr>
            <w:rStyle w:val="af"/>
            <w:rFonts w:ascii="Times New Roman" w:hAnsi="Times New Roman" w:cs="Times New Roman"/>
            <w:sz w:val="28"/>
            <w:szCs w:val="28"/>
          </w:rPr>
        </w:pPr>
        <w:r w:rsidRPr="006C463C">
          <w:rPr>
            <w:rStyle w:val="af"/>
            <w:rFonts w:ascii="Times New Roman" w:hAnsi="Times New Roman" w:cs="Times New Roman"/>
            <w:sz w:val="28"/>
            <w:szCs w:val="28"/>
          </w:rPr>
          <w:fldChar w:fldCharType="begin"/>
        </w:r>
        <w:r w:rsidRPr="006C463C">
          <w:rPr>
            <w:rStyle w:val="af"/>
            <w:rFonts w:ascii="Times New Roman" w:hAnsi="Times New Roman" w:cs="Times New Roman"/>
            <w:sz w:val="28"/>
            <w:szCs w:val="28"/>
          </w:rPr>
          <w:instrText xml:space="preserve"> PAGE </w:instrText>
        </w:r>
        <w:r w:rsidRPr="006C463C">
          <w:rPr>
            <w:rStyle w:val="af"/>
            <w:rFonts w:ascii="Times New Roman" w:hAnsi="Times New Roman" w:cs="Times New Roman"/>
            <w:sz w:val="28"/>
            <w:szCs w:val="28"/>
          </w:rPr>
          <w:fldChar w:fldCharType="separate"/>
        </w:r>
        <w:r w:rsidRPr="006C463C">
          <w:rPr>
            <w:rStyle w:val="af"/>
            <w:rFonts w:ascii="Times New Roman" w:hAnsi="Times New Roman" w:cs="Times New Roman"/>
            <w:noProof/>
            <w:sz w:val="28"/>
            <w:szCs w:val="28"/>
          </w:rPr>
          <w:t>2</w:t>
        </w:r>
        <w:r w:rsidRPr="006C463C">
          <w:rPr>
            <w:rStyle w:val="af"/>
            <w:rFonts w:ascii="Times New Roman" w:hAnsi="Times New Roman" w:cs="Times New Roman"/>
            <w:sz w:val="28"/>
            <w:szCs w:val="28"/>
          </w:rPr>
          <w:fldChar w:fldCharType="end"/>
        </w:r>
      </w:p>
    </w:sdtContent>
  </w:sdt>
  <w:p w14:paraId="42029FD7" w14:textId="77777777" w:rsidR="006C463C" w:rsidRDefault="006C463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DEE7" w14:textId="77777777" w:rsidR="006C463C" w:rsidRDefault="006C463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E0F10"/>
    <w:multiLevelType w:val="multilevel"/>
    <w:tmpl w:val="2446FC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395D12"/>
    <w:multiLevelType w:val="multilevel"/>
    <w:tmpl w:val="AB30E8C6"/>
    <w:lvl w:ilvl="0">
      <w:start w:val="1"/>
      <w:numFmt w:val="decimal"/>
      <w:lvlText w:val="%1."/>
      <w:lvlJc w:val="left"/>
      <w:pPr>
        <w:ind w:left="70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9702E2E"/>
    <w:multiLevelType w:val="multilevel"/>
    <w:tmpl w:val="D28845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74"/>
    <w:rsid w:val="00005283"/>
    <w:rsid w:val="000C6061"/>
    <w:rsid w:val="00110DB3"/>
    <w:rsid w:val="00135D0F"/>
    <w:rsid w:val="00175CB9"/>
    <w:rsid w:val="001B7521"/>
    <w:rsid w:val="00230BD0"/>
    <w:rsid w:val="00260127"/>
    <w:rsid w:val="00314AFE"/>
    <w:rsid w:val="004C322D"/>
    <w:rsid w:val="005F446E"/>
    <w:rsid w:val="00670378"/>
    <w:rsid w:val="006C463C"/>
    <w:rsid w:val="007B62F9"/>
    <w:rsid w:val="007C5374"/>
    <w:rsid w:val="00821305"/>
    <w:rsid w:val="008B51A7"/>
    <w:rsid w:val="00BB6379"/>
    <w:rsid w:val="00C60D20"/>
    <w:rsid w:val="00DA12A4"/>
    <w:rsid w:val="00E00AC8"/>
    <w:rsid w:val="00F627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63D0247"/>
  <w15:docId w15:val="{537495F0-A5EF-3343-85BA-15B2BB34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141250"/>
    <w:pPr>
      <w:spacing w:line="240" w:lineRule="auto"/>
    </w:pPr>
    <w:rPr>
      <w:rFonts w:ascii="Times New Roman" w:hAnsi="Times New Roman" w:cs="Times New Roman"/>
      <w:sz w:val="18"/>
      <w:szCs w:val="18"/>
    </w:rPr>
  </w:style>
  <w:style w:type="character" w:customStyle="1" w:styleId="a9">
    <w:name w:val="Текст выноски Знак"/>
    <w:basedOn w:val="a0"/>
    <w:link w:val="a8"/>
    <w:uiPriority w:val="99"/>
    <w:semiHidden/>
    <w:rsid w:val="00141250"/>
    <w:rPr>
      <w:rFonts w:ascii="Times New Roman" w:hAnsi="Times New Roman" w:cs="Times New Roman"/>
      <w:sz w:val="18"/>
      <w:szCs w:val="18"/>
    </w:rPr>
  </w:style>
  <w:style w:type="paragraph" w:styleId="aa">
    <w:name w:val="List Paragraph"/>
    <w:basedOn w:val="a"/>
    <w:uiPriority w:val="34"/>
    <w:qFormat/>
    <w:rsid w:val="006B22D1"/>
    <w:pPr>
      <w:ind w:left="720"/>
      <w:contextualSpacing/>
    </w:pPr>
  </w:style>
  <w:style w:type="paragraph" w:styleId="ab">
    <w:name w:val="header"/>
    <w:basedOn w:val="a"/>
    <w:link w:val="ac"/>
    <w:uiPriority w:val="99"/>
    <w:unhideWhenUsed/>
    <w:rsid w:val="006C463C"/>
    <w:pPr>
      <w:tabs>
        <w:tab w:val="center" w:pos="4513"/>
        <w:tab w:val="right" w:pos="9026"/>
      </w:tabs>
      <w:spacing w:line="240" w:lineRule="auto"/>
    </w:pPr>
  </w:style>
  <w:style w:type="character" w:customStyle="1" w:styleId="ac">
    <w:name w:val="Верхний колонтитул Знак"/>
    <w:basedOn w:val="a0"/>
    <w:link w:val="ab"/>
    <w:uiPriority w:val="99"/>
    <w:rsid w:val="006C463C"/>
  </w:style>
  <w:style w:type="paragraph" w:styleId="ad">
    <w:name w:val="footer"/>
    <w:basedOn w:val="a"/>
    <w:link w:val="ae"/>
    <w:uiPriority w:val="99"/>
    <w:unhideWhenUsed/>
    <w:rsid w:val="006C463C"/>
    <w:pPr>
      <w:tabs>
        <w:tab w:val="center" w:pos="4513"/>
        <w:tab w:val="right" w:pos="9026"/>
      </w:tabs>
      <w:spacing w:line="240" w:lineRule="auto"/>
    </w:pPr>
  </w:style>
  <w:style w:type="character" w:customStyle="1" w:styleId="ae">
    <w:name w:val="Нижний колонтитул Знак"/>
    <w:basedOn w:val="a0"/>
    <w:link w:val="ad"/>
    <w:uiPriority w:val="99"/>
    <w:rsid w:val="006C463C"/>
  </w:style>
  <w:style w:type="character" w:styleId="af">
    <w:name w:val="page number"/>
    <w:basedOn w:val="a0"/>
    <w:uiPriority w:val="99"/>
    <w:semiHidden/>
    <w:unhideWhenUsed/>
    <w:rsid w:val="006C463C"/>
  </w:style>
  <w:style w:type="paragraph" w:styleId="af0">
    <w:name w:val="annotation subject"/>
    <w:basedOn w:val="a5"/>
    <w:next w:val="a5"/>
    <w:link w:val="af1"/>
    <w:uiPriority w:val="99"/>
    <w:semiHidden/>
    <w:unhideWhenUsed/>
    <w:rsid w:val="007B62F9"/>
    <w:rPr>
      <w:b/>
      <w:bCs/>
    </w:rPr>
  </w:style>
  <w:style w:type="character" w:customStyle="1" w:styleId="af1">
    <w:name w:val="Тема примечания Знак"/>
    <w:basedOn w:val="a6"/>
    <w:link w:val="af0"/>
    <w:uiPriority w:val="99"/>
    <w:semiHidden/>
    <w:rsid w:val="007B62F9"/>
    <w:rPr>
      <w:b/>
      <w:bCs/>
      <w:sz w:val="20"/>
      <w:szCs w:val="20"/>
    </w:rPr>
  </w:style>
  <w:style w:type="paragraph" w:styleId="af2">
    <w:name w:val="Revision"/>
    <w:hidden/>
    <w:uiPriority w:val="99"/>
    <w:semiHidden/>
    <w:rsid w:val="007B62F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52027">
      <w:bodyDiv w:val="1"/>
      <w:marLeft w:val="0"/>
      <w:marRight w:val="0"/>
      <w:marTop w:val="0"/>
      <w:marBottom w:val="0"/>
      <w:divBdr>
        <w:top w:val="none" w:sz="0" w:space="0" w:color="auto"/>
        <w:left w:val="none" w:sz="0" w:space="0" w:color="auto"/>
        <w:bottom w:val="none" w:sz="0" w:space="0" w:color="auto"/>
        <w:right w:val="none" w:sz="0" w:space="0" w:color="auto"/>
      </w:divBdr>
    </w:div>
    <w:div w:id="486290282">
      <w:bodyDiv w:val="1"/>
      <w:marLeft w:val="0"/>
      <w:marRight w:val="0"/>
      <w:marTop w:val="0"/>
      <w:marBottom w:val="0"/>
      <w:divBdr>
        <w:top w:val="none" w:sz="0" w:space="0" w:color="auto"/>
        <w:left w:val="none" w:sz="0" w:space="0" w:color="auto"/>
        <w:bottom w:val="none" w:sz="0" w:space="0" w:color="auto"/>
        <w:right w:val="none" w:sz="0" w:space="0" w:color="auto"/>
      </w:divBdr>
    </w:div>
    <w:div w:id="786393291">
      <w:bodyDiv w:val="1"/>
      <w:marLeft w:val="0"/>
      <w:marRight w:val="0"/>
      <w:marTop w:val="0"/>
      <w:marBottom w:val="0"/>
      <w:divBdr>
        <w:top w:val="none" w:sz="0" w:space="0" w:color="auto"/>
        <w:left w:val="none" w:sz="0" w:space="0" w:color="auto"/>
        <w:bottom w:val="none" w:sz="0" w:space="0" w:color="auto"/>
        <w:right w:val="none" w:sz="0" w:space="0" w:color="auto"/>
      </w:divBdr>
    </w:div>
    <w:div w:id="80146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82-1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97-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07-2016-%D0%B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207-2016-%D0%B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382-1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QKV6eQloORL63angKrE/0XP2HQ==">AMUW2mWWfUDrFwXQVeg21TK6Q/69gwO6g73JS+9k2b3AJfffzLGVw9riDtKl/gjrDaokpg++LfdKl1VEza6bFHtMs4DXI3WnLeK6iLcdEIUKsNbQE4H3hg8=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3393</Words>
  <Characters>19343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25</cp:revision>
  <dcterms:created xsi:type="dcterms:W3CDTF">2021-12-24T09:10:00Z</dcterms:created>
  <dcterms:modified xsi:type="dcterms:W3CDTF">2022-01-19T09:40:00Z</dcterms:modified>
</cp:coreProperties>
</file>