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4"/>
        <w:tblpPr w:leftFromText="180" w:rightFromText="180" w:vertAnchor="text" w:horzAnchor="margin" w:tblpXSpec="right" w:tblpY="-2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tblGrid>
      <w:tr w:rsidR="003F45C3" w:rsidRPr="003F45C3" w14:paraId="7139B0BE" w14:textId="77777777" w:rsidTr="009F0D56">
        <w:tc>
          <w:tcPr>
            <w:tcW w:w="3823" w:type="dxa"/>
          </w:tcPr>
          <w:p w14:paraId="5F7DD624" w14:textId="77777777" w:rsidR="009B4A9E" w:rsidRPr="003F45C3" w:rsidRDefault="009B4A9E" w:rsidP="009F0D56">
            <w:pPr>
              <w:pBdr>
                <w:top w:val="nil"/>
                <w:left w:val="nil"/>
                <w:bottom w:val="nil"/>
                <w:right w:val="nil"/>
                <w:between w:val="nil"/>
              </w:pBdr>
              <w:spacing w:after="0" w:line="240" w:lineRule="auto"/>
              <w:ind w:left="0" w:hanging="2"/>
              <w:jc w:val="both"/>
              <w:textDirection w:val="lrTb"/>
              <w:rPr>
                <w:rFonts w:ascii="Times New Roman" w:eastAsia="Times New Roman" w:hAnsi="Times New Roman" w:cs="Times New Roman"/>
                <w:sz w:val="24"/>
                <w:szCs w:val="24"/>
              </w:rPr>
            </w:pPr>
            <w:r w:rsidRPr="003F45C3">
              <w:rPr>
                <w:rFonts w:ascii="Times New Roman" w:eastAsia="Times New Roman" w:hAnsi="Times New Roman" w:cs="Times New Roman"/>
                <w:sz w:val="24"/>
                <w:szCs w:val="24"/>
              </w:rPr>
              <w:t>Додаток 1</w:t>
            </w:r>
          </w:p>
          <w:p w14:paraId="714FDA79" w14:textId="54BAD0E9" w:rsidR="00680FBA" w:rsidRPr="003F45C3" w:rsidRDefault="009B4A9E" w:rsidP="00680FBA">
            <w:pPr>
              <w:pBdr>
                <w:top w:val="nil"/>
                <w:left w:val="nil"/>
                <w:bottom w:val="nil"/>
                <w:right w:val="nil"/>
                <w:between w:val="nil"/>
              </w:pBdr>
              <w:spacing w:after="0" w:line="240" w:lineRule="auto"/>
              <w:ind w:left="0" w:hanging="2"/>
              <w:jc w:val="both"/>
              <w:textDirection w:val="lrTb"/>
              <w:rPr>
                <w:rFonts w:ascii="Times New Roman" w:eastAsia="Times New Roman" w:hAnsi="Times New Roman" w:cs="Times New Roman"/>
                <w:sz w:val="24"/>
                <w:szCs w:val="24"/>
              </w:rPr>
            </w:pPr>
            <w:r w:rsidRPr="003F45C3">
              <w:rPr>
                <w:rFonts w:ascii="Times New Roman" w:eastAsia="Times New Roman" w:hAnsi="Times New Roman" w:cs="Times New Roman"/>
                <w:sz w:val="24"/>
                <w:szCs w:val="24"/>
              </w:rPr>
              <w:t xml:space="preserve">до Вимог </w:t>
            </w:r>
            <w:r w:rsidR="00680FBA" w:rsidRPr="003F45C3">
              <w:rPr>
                <w:rFonts w:ascii="Times New Roman" w:eastAsia="Times New Roman" w:hAnsi="Times New Roman" w:cs="Times New Roman"/>
                <w:sz w:val="24"/>
                <w:szCs w:val="24"/>
              </w:rPr>
              <w:t>до засобів електронної ідентифікації, рівнів довіри до засобів електронної ідентифікації, що встановлюються схемами електронної ідентифікації для сфери електронного урядування</w:t>
            </w:r>
          </w:p>
          <w:p w14:paraId="20D6F31F" w14:textId="2D3CECD1" w:rsidR="009B4A9E" w:rsidRPr="003F45C3" w:rsidRDefault="009B4A9E" w:rsidP="009F0D56">
            <w:pPr>
              <w:pBdr>
                <w:top w:val="nil"/>
                <w:left w:val="nil"/>
                <w:bottom w:val="nil"/>
                <w:right w:val="nil"/>
                <w:between w:val="nil"/>
              </w:pBdr>
              <w:spacing w:after="0" w:line="240" w:lineRule="auto"/>
              <w:ind w:left="0" w:hanging="2"/>
              <w:jc w:val="both"/>
              <w:textDirection w:val="lrTb"/>
              <w:rPr>
                <w:rFonts w:ascii="Times New Roman" w:eastAsia="Times New Roman" w:hAnsi="Times New Roman" w:cs="Times New Roman"/>
              </w:rPr>
            </w:pPr>
            <w:r w:rsidRPr="003F45C3">
              <w:rPr>
                <w:rFonts w:ascii="Times New Roman" w:eastAsia="Times New Roman" w:hAnsi="Times New Roman" w:cs="Times New Roman"/>
                <w:sz w:val="24"/>
                <w:szCs w:val="24"/>
              </w:rPr>
              <w:t>(пункт 2 розділу III)</w:t>
            </w:r>
          </w:p>
        </w:tc>
      </w:tr>
    </w:tbl>
    <w:p w14:paraId="4E8C2449" w14:textId="77777777" w:rsidR="0026147C" w:rsidRPr="003F45C3" w:rsidRDefault="0026147C" w:rsidP="009B4A9E">
      <w:pPr>
        <w:pBdr>
          <w:top w:val="nil"/>
          <w:left w:val="nil"/>
          <w:bottom w:val="nil"/>
          <w:right w:val="nil"/>
          <w:between w:val="nil"/>
        </w:pBdr>
        <w:spacing w:after="0" w:line="240" w:lineRule="auto"/>
        <w:ind w:leftChars="0" w:left="0" w:firstLineChars="0" w:firstLine="0"/>
        <w:rPr>
          <w:rFonts w:ascii="Times New Roman" w:eastAsia="Times New Roman" w:hAnsi="Times New Roman" w:cs="Times New Roman"/>
        </w:rPr>
      </w:pPr>
    </w:p>
    <w:p w14:paraId="7158F5F5" w14:textId="77777777" w:rsidR="0026147C" w:rsidRPr="003F45C3" w:rsidRDefault="0026147C">
      <w:pPr>
        <w:pBdr>
          <w:top w:val="nil"/>
          <w:left w:val="nil"/>
          <w:bottom w:val="nil"/>
          <w:right w:val="nil"/>
          <w:between w:val="nil"/>
        </w:pBdr>
        <w:spacing w:after="0" w:line="240" w:lineRule="auto"/>
        <w:ind w:left="0" w:hanging="2"/>
        <w:rPr>
          <w:rFonts w:ascii="Times New Roman" w:eastAsia="Times New Roman" w:hAnsi="Times New Roman" w:cs="Times New Roman"/>
        </w:rPr>
      </w:pPr>
    </w:p>
    <w:p w14:paraId="0DA8329C" w14:textId="77777777" w:rsidR="009B4A9E" w:rsidRPr="003F45C3" w:rsidRDefault="009B4A9E">
      <w:pPr>
        <w:pBdr>
          <w:top w:val="nil"/>
          <w:left w:val="nil"/>
          <w:bottom w:val="nil"/>
          <w:right w:val="nil"/>
          <w:between w:val="nil"/>
        </w:pBdr>
        <w:shd w:val="clear" w:color="auto" w:fill="FFFFFF"/>
        <w:spacing w:before="150" w:after="150" w:line="240" w:lineRule="auto"/>
        <w:ind w:left="1" w:right="450" w:hanging="3"/>
        <w:jc w:val="center"/>
        <w:rPr>
          <w:rFonts w:ascii="Times New Roman" w:eastAsia="Times New Roman" w:hAnsi="Times New Roman" w:cs="Times New Roman"/>
          <w:b/>
          <w:sz w:val="28"/>
          <w:szCs w:val="28"/>
        </w:rPr>
      </w:pPr>
    </w:p>
    <w:p w14:paraId="06052AA5" w14:textId="77777777" w:rsidR="009B4A9E" w:rsidRPr="003F45C3" w:rsidRDefault="009B4A9E">
      <w:pPr>
        <w:pBdr>
          <w:top w:val="nil"/>
          <w:left w:val="nil"/>
          <w:bottom w:val="nil"/>
          <w:right w:val="nil"/>
          <w:between w:val="nil"/>
        </w:pBdr>
        <w:shd w:val="clear" w:color="auto" w:fill="FFFFFF"/>
        <w:spacing w:before="150" w:after="150" w:line="240" w:lineRule="auto"/>
        <w:ind w:left="1" w:right="450" w:hanging="3"/>
        <w:jc w:val="center"/>
        <w:rPr>
          <w:rFonts w:ascii="Times New Roman" w:eastAsia="Times New Roman" w:hAnsi="Times New Roman" w:cs="Times New Roman"/>
          <w:b/>
          <w:sz w:val="28"/>
          <w:szCs w:val="28"/>
        </w:rPr>
      </w:pPr>
    </w:p>
    <w:p w14:paraId="17594D8A" w14:textId="77777777" w:rsidR="009B4A9E" w:rsidRPr="003F45C3" w:rsidRDefault="009B4A9E" w:rsidP="009B4A9E">
      <w:pPr>
        <w:pBdr>
          <w:top w:val="nil"/>
          <w:left w:val="nil"/>
          <w:bottom w:val="nil"/>
          <w:right w:val="nil"/>
          <w:between w:val="nil"/>
        </w:pBdr>
        <w:shd w:val="clear" w:color="auto" w:fill="FFFFFF"/>
        <w:spacing w:before="150" w:after="150" w:line="240" w:lineRule="auto"/>
        <w:ind w:leftChars="0" w:left="0" w:right="450" w:firstLineChars="0" w:firstLine="0"/>
        <w:rPr>
          <w:rFonts w:ascii="Times New Roman" w:eastAsia="Times New Roman" w:hAnsi="Times New Roman" w:cs="Times New Roman"/>
          <w:b/>
          <w:sz w:val="28"/>
          <w:szCs w:val="28"/>
        </w:rPr>
      </w:pPr>
    </w:p>
    <w:p w14:paraId="6EF5FB86" w14:textId="77777777" w:rsidR="00D526E1" w:rsidRPr="003F45C3" w:rsidRDefault="00D526E1">
      <w:pPr>
        <w:pBdr>
          <w:top w:val="nil"/>
          <w:left w:val="nil"/>
          <w:bottom w:val="nil"/>
          <w:right w:val="nil"/>
          <w:between w:val="nil"/>
        </w:pBdr>
        <w:shd w:val="clear" w:color="auto" w:fill="FFFFFF"/>
        <w:spacing w:before="150" w:after="150" w:line="240" w:lineRule="auto"/>
        <w:ind w:left="1" w:right="450" w:hanging="3"/>
        <w:jc w:val="center"/>
        <w:rPr>
          <w:rFonts w:ascii="Times New Roman" w:eastAsia="Times New Roman" w:hAnsi="Times New Roman" w:cs="Times New Roman"/>
          <w:b/>
          <w:sz w:val="28"/>
          <w:szCs w:val="28"/>
        </w:rPr>
      </w:pPr>
    </w:p>
    <w:p w14:paraId="7CE0B85A" w14:textId="51381121" w:rsidR="0026147C" w:rsidRPr="003F45C3" w:rsidRDefault="006B081A" w:rsidP="00A10051">
      <w:pPr>
        <w:pBdr>
          <w:top w:val="nil"/>
          <w:left w:val="nil"/>
          <w:bottom w:val="nil"/>
          <w:right w:val="nil"/>
          <w:between w:val="nil"/>
        </w:pBdr>
        <w:shd w:val="clear" w:color="auto" w:fill="FFFFFF"/>
        <w:spacing w:before="150" w:after="150" w:line="240" w:lineRule="auto"/>
        <w:ind w:left="1" w:right="1" w:hanging="3"/>
        <w:jc w:val="center"/>
        <w:rPr>
          <w:rFonts w:ascii="Times New Roman" w:eastAsia="Times New Roman" w:hAnsi="Times New Roman" w:cs="Times New Roman"/>
          <w:sz w:val="24"/>
          <w:szCs w:val="24"/>
        </w:rPr>
      </w:pPr>
      <w:r w:rsidRPr="003F45C3">
        <w:rPr>
          <w:rFonts w:ascii="Times New Roman" w:eastAsia="Times New Roman" w:hAnsi="Times New Roman" w:cs="Times New Roman"/>
          <w:b/>
          <w:sz w:val="28"/>
          <w:szCs w:val="28"/>
        </w:rPr>
        <w:t>ЕЛЕМЕНТИ ТЕХНІЧНИХ СПЕЦИФІКАЦІЙ ТА ПРОЦЕДУР</w:t>
      </w:r>
      <w:r w:rsidRPr="003F45C3">
        <w:rPr>
          <w:rFonts w:ascii="Times New Roman" w:eastAsia="Times New Roman" w:hAnsi="Times New Roman" w:cs="Times New Roman"/>
          <w:sz w:val="24"/>
          <w:szCs w:val="24"/>
        </w:rPr>
        <w:br/>
      </w:r>
      <w:r w:rsidRPr="003F45C3">
        <w:rPr>
          <w:rFonts w:ascii="Times New Roman" w:eastAsia="Times New Roman" w:hAnsi="Times New Roman" w:cs="Times New Roman"/>
          <w:b/>
          <w:sz w:val="28"/>
          <w:szCs w:val="28"/>
        </w:rPr>
        <w:t>до реєстрації власників засобів електронної ідентифікації</w:t>
      </w:r>
      <w:bookmarkStart w:id="0" w:name="bookmark=id.gjdgxs" w:colFirst="0" w:colLast="0"/>
      <w:bookmarkEnd w:id="0"/>
    </w:p>
    <w:p w14:paraId="540D5ABE" w14:textId="77777777" w:rsidR="0026147C" w:rsidRPr="003F45C3" w:rsidRDefault="006B081A">
      <w:pPr>
        <w:pBdr>
          <w:top w:val="nil"/>
          <w:left w:val="nil"/>
          <w:bottom w:val="nil"/>
          <w:right w:val="nil"/>
          <w:between w:val="nil"/>
        </w:pBdr>
        <w:shd w:val="clear" w:color="auto" w:fill="FFFFFF"/>
        <w:spacing w:before="150" w:after="150" w:line="240" w:lineRule="auto"/>
        <w:ind w:left="0" w:hanging="2"/>
        <w:jc w:val="center"/>
        <w:rPr>
          <w:rFonts w:ascii="Times New Roman" w:eastAsia="Times New Roman" w:hAnsi="Times New Roman" w:cs="Times New Roman"/>
          <w:sz w:val="24"/>
          <w:szCs w:val="24"/>
        </w:rPr>
      </w:pPr>
      <w:r w:rsidRPr="003F45C3">
        <w:rPr>
          <w:rFonts w:ascii="Times New Roman" w:eastAsia="Times New Roman" w:hAnsi="Times New Roman" w:cs="Times New Roman"/>
          <w:b/>
          <w:sz w:val="24"/>
          <w:szCs w:val="24"/>
        </w:rPr>
        <w:t>Подання заявки на реєстрацію</w:t>
      </w:r>
    </w:p>
    <w:tbl>
      <w:tblPr>
        <w:tblStyle w:val="ad"/>
        <w:tblW w:w="10231" w:type="dxa"/>
        <w:tblInd w:w="0"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488"/>
        <w:gridCol w:w="7743"/>
      </w:tblGrid>
      <w:tr w:rsidR="003F45C3" w:rsidRPr="003F45C3" w14:paraId="15DC6DCD" w14:textId="77777777">
        <w:trPr>
          <w:trHeight w:val="96"/>
        </w:trPr>
        <w:tc>
          <w:tcPr>
            <w:tcW w:w="2488" w:type="dxa"/>
            <w:tcBorders>
              <w:top w:val="single" w:sz="6" w:space="0" w:color="000000"/>
              <w:left w:val="single" w:sz="6" w:space="0" w:color="000000"/>
              <w:bottom w:val="single" w:sz="6" w:space="0" w:color="000000"/>
              <w:right w:val="single" w:sz="6" w:space="0" w:color="000000"/>
            </w:tcBorders>
          </w:tcPr>
          <w:p w14:paraId="1F5F0337" w14:textId="77777777" w:rsidR="0026147C" w:rsidRPr="003F45C3" w:rsidRDefault="006B081A">
            <w:pPr>
              <w:pBdr>
                <w:top w:val="nil"/>
                <w:left w:val="nil"/>
                <w:bottom w:val="nil"/>
                <w:right w:val="nil"/>
                <w:between w:val="nil"/>
              </w:pBdr>
              <w:spacing w:before="150" w:after="150" w:line="240" w:lineRule="auto"/>
              <w:ind w:left="0" w:hanging="2"/>
              <w:jc w:val="center"/>
              <w:rPr>
                <w:rFonts w:ascii="Times New Roman" w:eastAsia="Times New Roman" w:hAnsi="Times New Roman" w:cs="Times New Roman"/>
                <w:sz w:val="24"/>
                <w:szCs w:val="24"/>
              </w:rPr>
            </w:pPr>
            <w:r w:rsidRPr="003F45C3">
              <w:rPr>
                <w:rFonts w:ascii="Times New Roman" w:eastAsia="Times New Roman" w:hAnsi="Times New Roman" w:cs="Times New Roman"/>
                <w:sz w:val="24"/>
                <w:szCs w:val="24"/>
              </w:rPr>
              <w:t>Рівні довіри до засобів електронної ідентифікації</w:t>
            </w:r>
          </w:p>
        </w:tc>
        <w:tc>
          <w:tcPr>
            <w:tcW w:w="7743" w:type="dxa"/>
            <w:tcBorders>
              <w:top w:val="single" w:sz="6" w:space="0" w:color="000000"/>
              <w:left w:val="single" w:sz="6" w:space="0" w:color="000000"/>
              <w:bottom w:val="single" w:sz="6" w:space="0" w:color="000000"/>
              <w:right w:val="single" w:sz="6" w:space="0" w:color="000000"/>
            </w:tcBorders>
          </w:tcPr>
          <w:p w14:paraId="1B0B26CE" w14:textId="77777777" w:rsidR="0026147C" w:rsidRPr="003F45C3" w:rsidRDefault="006B081A" w:rsidP="00482318">
            <w:pPr>
              <w:pBdr>
                <w:top w:val="nil"/>
                <w:left w:val="nil"/>
                <w:bottom w:val="nil"/>
                <w:right w:val="nil"/>
                <w:between w:val="nil"/>
              </w:pBdr>
              <w:spacing w:before="150" w:after="150" w:line="240" w:lineRule="auto"/>
              <w:ind w:left="0" w:hanging="2"/>
              <w:jc w:val="center"/>
              <w:rPr>
                <w:rFonts w:ascii="Times New Roman" w:eastAsia="Times New Roman" w:hAnsi="Times New Roman" w:cs="Times New Roman"/>
                <w:sz w:val="24"/>
                <w:szCs w:val="24"/>
              </w:rPr>
            </w:pPr>
            <w:r w:rsidRPr="003F45C3">
              <w:rPr>
                <w:rFonts w:ascii="Times New Roman" w:eastAsia="Times New Roman" w:hAnsi="Times New Roman" w:cs="Times New Roman"/>
                <w:sz w:val="24"/>
                <w:szCs w:val="24"/>
              </w:rPr>
              <w:t>Обов’язкові елементи технічних специфікацій та процедур</w:t>
            </w:r>
          </w:p>
        </w:tc>
      </w:tr>
      <w:tr w:rsidR="003F45C3" w:rsidRPr="003F45C3" w14:paraId="625201A9" w14:textId="77777777">
        <w:trPr>
          <w:trHeight w:val="96"/>
        </w:trPr>
        <w:tc>
          <w:tcPr>
            <w:tcW w:w="2488" w:type="dxa"/>
            <w:tcBorders>
              <w:top w:val="single" w:sz="6" w:space="0" w:color="000000"/>
              <w:left w:val="single" w:sz="6" w:space="0" w:color="000000"/>
              <w:bottom w:val="single" w:sz="6" w:space="0" w:color="000000"/>
              <w:right w:val="single" w:sz="6" w:space="0" w:color="000000"/>
            </w:tcBorders>
          </w:tcPr>
          <w:p w14:paraId="446D1775" w14:textId="77777777" w:rsidR="0026147C" w:rsidRPr="003F45C3" w:rsidRDefault="006B081A">
            <w:pPr>
              <w:pBdr>
                <w:top w:val="nil"/>
                <w:left w:val="nil"/>
                <w:bottom w:val="nil"/>
                <w:right w:val="nil"/>
                <w:between w:val="nil"/>
              </w:pBdr>
              <w:spacing w:before="150" w:after="150" w:line="240" w:lineRule="auto"/>
              <w:ind w:left="0" w:hanging="2"/>
              <w:jc w:val="center"/>
              <w:rPr>
                <w:rFonts w:ascii="Times New Roman" w:eastAsia="Times New Roman" w:hAnsi="Times New Roman" w:cs="Times New Roman"/>
                <w:sz w:val="24"/>
                <w:szCs w:val="24"/>
              </w:rPr>
            </w:pPr>
            <w:r w:rsidRPr="003F45C3">
              <w:rPr>
                <w:rFonts w:ascii="Times New Roman" w:eastAsia="Times New Roman" w:hAnsi="Times New Roman" w:cs="Times New Roman"/>
                <w:sz w:val="24"/>
                <w:szCs w:val="24"/>
              </w:rPr>
              <w:t>Низький</w:t>
            </w:r>
          </w:p>
        </w:tc>
        <w:tc>
          <w:tcPr>
            <w:tcW w:w="7743" w:type="dxa"/>
            <w:tcBorders>
              <w:top w:val="single" w:sz="6" w:space="0" w:color="000000"/>
              <w:left w:val="single" w:sz="6" w:space="0" w:color="000000"/>
              <w:bottom w:val="single" w:sz="6" w:space="0" w:color="000000"/>
              <w:right w:val="single" w:sz="6" w:space="0" w:color="000000"/>
            </w:tcBorders>
          </w:tcPr>
          <w:p w14:paraId="613871E0" w14:textId="77777777" w:rsidR="00DF1101" w:rsidRPr="003F45C3" w:rsidRDefault="006B081A" w:rsidP="00DF1101">
            <w:pPr>
              <w:pBdr>
                <w:top w:val="nil"/>
                <w:left w:val="nil"/>
                <w:bottom w:val="nil"/>
                <w:right w:val="nil"/>
                <w:between w:val="nil"/>
              </w:pBdr>
              <w:spacing w:after="0" w:line="240" w:lineRule="auto"/>
              <w:ind w:leftChars="85" w:left="187" w:right="164" w:firstLineChars="177" w:firstLine="425"/>
              <w:jc w:val="both"/>
              <w:rPr>
                <w:rFonts w:ascii="Times New Roman" w:eastAsia="Times New Roman" w:hAnsi="Times New Roman" w:cs="Times New Roman"/>
                <w:sz w:val="24"/>
                <w:szCs w:val="24"/>
              </w:rPr>
            </w:pPr>
            <w:r w:rsidRPr="003F45C3">
              <w:rPr>
                <w:rFonts w:ascii="Times New Roman" w:eastAsia="Times New Roman" w:hAnsi="Times New Roman" w:cs="Times New Roman"/>
                <w:sz w:val="24"/>
                <w:szCs w:val="24"/>
              </w:rPr>
              <w:t>1. Забезпечення того, що особі відомі умови, пов’язані з використанням засобів електронної ідентифікації.</w:t>
            </w:r>
          </w:p>
          <w:p w14:paraId="0317E092" w14:textId="3F7406DF" w:rsidR="00DF1101" w:rsidRPr="003F45C3" w:rsidRDefault="006B081A" w:rsidP="00DF1101">
            <w:pPr>
              <w:pBdr>
                <w:top w:val="nil"/>
                <w:left w:val="nil"/>
                <w:bottom w:val="nil"/>
                <w:right w:val="nil"/>
                <w:between w:val="nil"/>
              </w:pBdr>
              <w:spacing w:after="0" w:line="240" w:lineRule="auto"/>
              <w:ind w:leftChars="85" w:left="187" w:right="164" w:firstLineChars="177" w:firstLine="425"/>
              <w:jc w:val="both"/>
              <w:rPr>
                <w:rFonts w:ascii="Times New Roman" w:eastAsia="Times New Roman" w:hAnsi="Times New Roman" w:cs="Times New Roman"/>
                <w:sz w:val="24"/>
                <w:szCs w:val="24"/>
              </w:rPr>
            </w:pPr>
            <w:r w:rsidRPr="003F45C3">
              <w:rPr>
                <w:rFonts w:ascii="Times New Roman" w:eastAsia="Times New Roman" w:hAnsi="Times New Roman" w:cs="Times New Roman"/>
                <w:sz w:val="24"/>
                <w:szCs w:val="24"/>
              </w:rPr>
              <w:t>2. Забезпечення того, що особі відомі рекомендовані заходи безпеки, пов’язані з використанням засобів електронної ідентифікації.</w:t>
            </w:r>
          </w:p>
          <w:p w14:paraId="2829B002" w14:textId="3C361D89" w:rsidR="0026147C" w:rsidRPr="003F45C3" w:rsidRDefault="006B081A" w:rsidP="00DF1101">
            <w:pPr>
              <w:pBdr>
                <w:top w:val="nil"/>
                <w:left w:val="nil"/>
                <w:bottom w:val="nil"/>
                <w:right w:val="nil"/>
                <w:between w:val="nil"/>
              </w:pBdr>
              <w:spacing w:after="0" w:line="240" w:lineRule="auto"/>
              <w:ind w:leftChars="85" w:left="187" w:right="164" w:firstLineChars="177" w:firstLine="425"/>
              <w:jc w:val="both"/>
              <w:rPr>
                <w:rFonts w:ascii="Times New Roman" w:eastAsia="Times New Roman" w:hAnsi="Times New Roman" w:cs="Times New Roman"/>
                <w:sz w:val="24"/>
                <w:szCs w:val="24"/>
              </w:rPr>
            </w:pPr>
            <w:r w:rsidRPr="003F45C3">
              <w:rPr>
                <w:rFonts w:ascii="Times New Roman" w:eastAsia="Times New Roman" w:hAnsi="Times New Roman" w:cs="Times New Roman"/>
                <w:sz w:val="24"/>
                <w:szCs w:val="24"/>
              </w:rPr>
              <w:t>3. Збір відповідних ідентифікаційних даних, необхідних для підтвердження та ідентифікації</w:t>
            </w:r>
            <w:r w:rsidR="00482318" w:rsidRPr="003F45C3">
              <w:rPr>
                <w:rFonts w:ascii="Times New Roman" w:eastAsia="Times New Roman" w:hAnsi="Times New Roman" w:cs="Times New Roman"/>
                <w:sz w:val="24"/>
                <w:szCs w:val="24"/>
              </w:rPr>
              <w:t>.</w:t>
            </w:r>
          </w:p>
        </w:tc>
      </w:tr>
      <w:tr w:rsidR="003F45C3" w:rsidRPr="003F45C3" w14:paraId="30C08C03" w14:textId="77777777">
        <w:trPr>
          <w:trHeight w:val="96"/>
        </w:trPr>
        <w:tc>
          <w:tcPr>
            <w:tcW w:w="2488" w:type="dxa"/>
            <w:tcBorders>
              <w:top w:val="single" w:sz="6" w:space="0" w:color="000000"/>
              <w:left w:val="single" w:sz="6" w:space="0" w:color="000000"/>
              <w:bottom w:val="single" w:sz="6" w:space="0" w:color="000000"/>
              <w:right w:val="single" w:sz="6" w:space="0" w:color="000000"/>
            </w:tcBorders>
          </w:tcPr>
          <w:p w14:paraId="7F168E6D" w14:textId="77777777" w:rsidR="0026147C" w:rsidRPr="003F45C3" w:rsidRDefault="006B081A">
            <w:pPr>
              <w:pBdr>
                <w:top w:val="nil"/>
                <w:left w:val="nil"/>
                <w:bottom w:val="nil"/>
                <w:right w:val="nil"/>
                <w:between w:val="nil"/>
              </w:pBdr>
              <w:spacing w:before="150" w:after="150" w:line="240" w:lineRule="auto"/>
              <w:ind w:left="0" w:hanging="2"/>
              <w:jc w:val="center"/>
              <w:rPr>
                <w:rFonts w:ascii="Times New Roman" w:eastAsia="Times New Roman" w:hAnsi="Times New Roman" w:cs="Times New Roman"/>
                <w:sz w:val="24"/>
                <w:szCs w:val="24"/>
              </w:rPr>
            </w:pPr>
            <w:r w:rsidRPr="003F45C3">
              <w:rPr>
                <w:rFonts w:ascii="Times New Roman" w:eastAsia="Times New Roman" w:hAnsi="Times New Roman" w:cs="Times New Roman"/>
                <w:sz w:val="24"/>
                <w:szCs w:val="24"/>
              </w:rPr>
              <w:t>Середній</w:t>
            </w:r>
          </w:p>
        </w:tc>
        <w:tc>
          <w:tcPr>
            <w:tcW w:w="7743" w:type="dxa"/>
            <w:tcBorders>
              <w:top w:val="single" w:sz="6" w:space="0" w:color="000000"/>
              <w:left w:val="single" w:sz="6" w:space="0" w:color="000000"/>
              <w:bottom w:val="single" w:sz="6" w:space="0" w:color="000000"/>
              <w:right w:val="single" w:sz="6" w:space="0" w:color="000000"/>
            </w:tcBorders>
          </w:tcPr>
          <w:p w14:paraId="1F62EA3B" w14:textId="7A98DB3A" w:rsidR="0026147C" w:rsidRPr="003F45C3" w:rsidRDefault="006B081A" w:rsidP="00DF1101">
            <w:pPr>
              <w:pBdr>
                <w:top w:val="nil"/>
                <w:left w:val="nil"/>
                <w:bottom w:val="nil"/>
                <w:right w:val="nil"/>
                <w:between w:val="nil"/>
              </w:pBdr>
              <w:spacing w:before="150" w:after="150" w:line="240" w:lineRule="auto"/>
              <w:ind w:leftChars="85" w:left="189" w:hanging="2"/>
              <w:jc w:val="both"/>
              <w:rPr>
                <w:rFonts w:ascii="Times New Roman" w:eastAsia="Times New Roman" w:hAnsi="Times New Roman" w:cs="Times New Roman"/>
                <w:sz w:val="24"/>
                <w:szCs w:val="24"/>
              </w:rPr>
            </w:pPr>
            <w:r w:rsidRPr="003F45C3">
              <w:rPr>
                <w:rFonts w:ascii="Times New Roman" w:eastAsia="Times New Roman" w:hAnsi="Times New Roman" w:cs="Times New Roman"/>
                <w:sz w:val="24"/>
                <w:szCs w:val="24"/>
              </w:rPr>
              <w:t>Т</w:t>
            </w:r>
            <w:r w:rsidR="00783807" w:rsidRPr="003F45C3">
              <w:rPr>
                <w:rFonts w:ascii="Times New Roman" w:eastAsia="Times New Roman" w:hAnsi="Times New Roman" w:cs="Times New Roman"/>
                <w:sz w:val="24"/>
                <w:szCs w:val="24"/>
              </w:rPr>
              <w:t>а</w:t>
            </w:r>
            <w:r w:rsidRPr="003F45C3">
              <w:rPr>
                <w:rFonts w:ascii="Times New Roman" w:eastAsia="Times New Roman" w:hAnsi="Times New Roman" w:cs="Times New Roman"/>
                <w:sz w:val="24"/>
                <w:szCs w:val="24"/>
              </w:rPr>
              <w:t>кі самі, як для низького рівня довіри</w:t>
            </w:r>
          </w:p>
        </w:tc>
      </w:tr>
      <w:tr w:rsidR="003F45C3" w:rsidRPr="003F45C3" w14:paraId="207D41B8" w14:textId="77777777">
        <w:trPr>
          <w:trHeight w:val="96"/>
        </w:trPr>
        <w:tc>
          <w:tcPr>
            <w:tcW w:w="2488" w:type="dxa"/>
            <w:tcBorders>
              <w:top w:val="single" w:sz="6" w:space="0" w:color="000000"/>
              <w:left w:val="single" w:sz="6" w:space="0" w:color="000000"/>
              <w:bottom w:val="single" w:sz="6" w:space="0" w:color="000000"/>
              <w:right w:val="single" w:sz="6" w:space="0" w:color="000000"/>
            </w:tcBorders>
          </w:tcPr>
          <w:p w14:paraId="65C819DE" w14:textId="77777777" w:rsidR="0026147C" w:rsidRPr="003F45C3" w:rsidRDefault="006B081A">
            <w:pPr>
              <w:pBdr>
                <w:top w:val="nil"/>
                <w:left w:val="nil"/>
                <w:bottom w:val="nil"/>
                <w:right w:val="nil"/>
                <w:between w:val="nil"/>
              </w:pBdr>
              <w:spacing w:before="150" w:after="150" w:line="240" w:lineRule="auto"/>
              <w:ind w:left="0" w:hanging="2"/>
              <w:jc w:val="center"/>
              <w:rPr>
                <w:rFonts w:ascii="Times New Roman" w:eastAsia="Times New Roman" w:hAnsi="Times New Roman" w:cs="Times New Roman"/>
                <w:sz w:val="24"/>
                <w:szCs w:val="24"/>
              </w:rPr>
            </w:pPr>
            <w:r w:rsidRPr="003F45C3">
              <w:rPr>
                <w:rFonts w:ascii="Times New Roman" w:eastAsia="Times New Roman" w:hAnsi="Times New Roman" w:cs="Times New Roman"/>
                <w:sz w:val="24"/>
                <w:szCs w:val="24"/>
              </w:rPr>
              <w:t>Високий</w:t>
            </w:r>
          </w:p>
        </w:tc>
        <w:tc>
          <w:tcPr>
            <w:tcW w:w="7743" w:type="dxa"/>
            <w:tcBorders>
              <w:top w:val="single" w:sz="6" w:space="0" w:color="000000"/>
              <w:left w:val="single" w:sz="6" w:space="0" w:color="000000"/>
              <w:bottom w:val="single" w:sz="6" w:space="0" w:color="000000"/>
              <w:right w:val="single" w:sz="6" w:space="0" w:color="000000"/>
            </w:tcBorders>
          </w:tcPr>
          <w:p w14:paraId="48953E21" w14:textId="77777777" w:rsidR="0026147C" w:rsidRPr="003F45C3" w:rsidRDefault="006B081A" w:rsidP="00DF1101">
            <w:pPr>
              <w:pBdr>
                <w:top w:val="nil"/>
                <w:left w:val="nil"/>
                <w:bottom w:val="nil"/>
                <w:right w:val="nil"/>
                <w:between w:val="nil"/>
              </w:pBdr>
              <w:spacing w:before="150" w:after="150" w:line="240" w:lineRule="auto"/>
              <w:ind w:leftChars="85" w:left="189" w:hanging="2"/>
              <w:jc w:val="both"/>
              <w:rPr>
                <w:rFonts w:ascii="Times New Roman" w:eastAsia="Times New Roman" w:hAnsi="Times New Roman" w:cs="Times New Roman"/>
                <w:sz w:val="24"/>
                <w:szCs w:val="24"/>
              </w:rPr>
            </w:pPr>
            <w:r w:rsidRPr="003F45C3">
              <w:rPr>
                <w:rFonts w:ascii="Times New Roman" w:eastAsia="Times New Roman" w:hAnsi="Times New Roman" w:cs="Times New Roman"/>
                <w:sz w:val="24"/>
                <w:szCs w:val="24"/>
              </w:rPr>
              <w:t>Такі самі, як для низького рівня довіри</w:t>
            </w:r>
          </w:p>
        </w:tc>
      </w:tr>
    </w:tbl>
    <w:p w14:paraId="004EFF7F" w14:textId="77777777" w:rsidR="0026147C" w:rsidRPr="003F45C3" w:rsidRDefault="006B081A">
      <w:pPr>
        <w:pBdr>
          <w:top w:val="nil"/>
          <w:left w:val="nil"/>
          <w:bottom w:val="nil"/>
          <w:right w:val="nil"/>
          <w:between w:val="nil"/>
        </w:pBdr>
        <w:shd w:val="clear" w:color="auto" w:fill="FFFFFF"/>
        <w:spacing w:before="150" w:after="150" w:line="240" w:lineRule="auto"/>
        <w:ind w:left="0" w:hanging="2"/>
        <w:jc w:val="center"/>
        <w:rPr>
          <w:rFonts w:ascii="Times New Roman" w:eastAsia="Times New Roman" w:hAnsi="Times New Roman" w:cs="Times New Roman"/>
          <w:sz w:val="24"/>
          <w:szCs w:val="24"/>
        </w:rPr>
      </w:pPr>
      <w:bookmarkStart w:id="1" w:name="bookmark=id.30j0zll" w:colFirst="0" w:colLast="0"/>
      <w:bookmarkEnd w:id="1"/>
      <w:r w:rsidRPr="003F45C3">
        <w:rPr>
          <w:rFonts w:ascii="Times New Roman" w:eastAsia="Times New Roman" w:hAnsi="Times New Roman" w:cs="Times New Roman"/>
          <w:b/>
          <w:sz w:val="24"/>
          <w:szCs w:val="24"/>
        </w:rPr>
        <w:t>Встановлення особи та підтвердження ідентифікаційних даних</w:t>
      </w:r>
      <w:bookmarkStart w:id="2" w:name="bookmark=id.1fob9te" w:colFirst="0" w:colLast="0"/>
      <w:bookmarkEnd w:id="2"/>
    </w:p>
    <w:tbl>
      <w:tblPr>
        <w:tblStyle w:val="ae"/>
        <w:tblW w:w="10231" w:type="dxa"/>
        <w:tblInd w:w="0"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488"/>
        <w:gridCol w:w="7743"/>
      </w:tblGrid>
      <w:tr w:rsidR="003F45C3" w:rsidRPr="003F45C3" w14:paraId="05FB96E8" w14:textId="77777777">
        <w:trPr>
          <w:trHeight w:val="48"/>
        </w:trPr>
        <w:tc>
          <w:tcPr>
            <w:tcW w:w="2488" w:type="dxa"/>
            <w:tcBorders>
              <w:top w:val="single" w:sz="6" w:space="0" w:color="000000"/>
              <w:left w:val="single" w:sz="6" w:space="0" w:color="000000"/>
              <w:bottom w:val="single" w:sz="6" w:space="0" w:color="000000"/>
              <w:right w:val="single" w:sz="6" w:space="0" w:color="000000"/>
            </w:tcBorders>
          </w:tcPr>
          <w:p w14:paraId="71AC61D5" w14:textId="77777777" w:rsidR="0026147C" w:rsidRPr="003F45C3" w:rsidRDefault="006B081A">
            <w:pPr>
              <w:pBdr>
                <w:top w:val="nil"/>
                <w:left w:val="nil"/>
                <w:bottom w:val="nil"/>
                <w:right w:val="nil"/>
                <w:between w:val="nil"/>
              </w:pBdr>
              <w:spacing w:before="150" w:after="150" w:line="240" w:lineRule="auto"/>
              <w:ind w:left="0" w:hanging="2"/>
              <w:jc w:val="center"/>
              <w:rPr>
                <w:rFonts w:ascii="Times New Roman" w:eastAsia="Times New Roman" w:hAnsi="Times New Roman" w:cs="Times New Roman"/>
                <w:sz w:val="24"/>
                <w:szCs w:val="24"/>
              </w:rPr>
            </w:pPr>
            <w:r w:rsidRPr="003F45C3">
              <w:rPr>
                <w:rFonts w:ascii="Times New Roman" w:eastAsia="Times New Roman" w:hAnsi="Times New Roman" w:cs="Times New Roman"/>
                <w:sz w:val="24"/>
                <w:szCs w:val="24"/>
              </w:rPr>
              <w:t>Рівні довіри до засобів електронної ідентифікації</w:t>
            </w:r>
          </w:p>
        </w:tc>
        <w:tc>
          <w:tcPr>
            <w:tcW w:w="7743" w:type="dxa"/>
            <w:tcBorders>
              <w:top w:val="single" w:sz="6" w:space="0" w:color="000000"/>
              <w:left w:val="single" w:sz="6" w:space="0" w:color="000000"/>
              <w:bottom w:val="single" w:sz="6" w:space="0" w:color="000000"/>
              <w:right w:val="single" w:sz="6" w:space="0" w:color="000000"/>
            </w:tcBorders>
          </w:tcPr>
          <w:p w14:paraId="7D321925" w14:textId="77777777" w:rsidR="0026147C" w:rsidRPr="003F45C3" w:rsidRDefault="006B081A">
            <w:pPr>
              <w:pBdr>
                <w:top w:val="nil"/>
                <w:left w:val="nil"/>
                <w:bottom w:val="nil"/>
                <w:right w:val="nil"/>
                <w:between w:val="nil"/>
              </w:pBdr>
              <w:spacing w:before="150" w:after="150" w:line="240" w:lineRule="auto"/>
              <w:ind w:left="0" w:hanging="2"/>
              <w:jc w:val="center"/>
              <w:rPr>
                <w:rFonts w:ascii="Times New Roman" w:eastAsia="Times New Roman" w:hAnsi="Times New Roman" w:cs="Times New Roman"/>
                <w:sz w:val="24"/>
                <w:szCs w:val="24"/>
              </w:rPr>
            </w:pPr>
            <w:r w:rsidRPr="003F45C3">
              <w:rPr>
                <w:rFonts w:ascii="Times New Roman" w:eastAsia="Times New Roman" w:hAnsi="Times New Roman" w:cs="Times New Roman"/>
                <w:sz w:val="24"/>
                <w:szCs w:val="24"/>
              </w:rPr>
              <w:t>Обов’язкові елементи технічних специфікацій та процедур</w:t>
            </w:r>
          </w:p>
        </w:tc>
      </w:tr>
      <w:tr w:rsidR="003F45C3" w:rsidRPr="003F45C3" w14:paraId="6F1CF65A" w14:textId="77777777">
        <w:trPr>
          <w:trHeight w:val="48"/>
        </w:trPr>
        <w:tc>
          <w:tcPr>
            <w:tcW w:w="2488" w:type="dxa"/>
            <w:tcBorders>
              <w:top w:val="single" w:sz="6" w:space="0" w:color="000000"/>
              <w:left w:val="single" w:sz="6" w:space="0" w:color="000000"/>
              <w:bottom w:val="single" w:sz="6" w:space="0" w:color="000000"/>
              <w:right w:val="single" w:sz="6" w:space="0" w:color="000000"/>
            </w:tcBorders>
          </w:tcPr>
          <w:p w14:paraId="1FD8FC81" w14:textId="77777777" w:rsidR="0026147C" w:rsidRPr="003F45C3" w:rsidRDefault="006B081A">
            <w:pPr>
              <w:pBdr>
                <w:top w:val="nil"/>
                <w:left w:val="nil"/>
                <w:bottom w:val="nil"/>
                <w:right w:val="nil"/>
                <w:between w:val="nil"/>
              </w:pBdr>
              <w:spacing w:before="150" w:after="150" w:line="240" w:lineRule="auto"/>
              <w:ind w:left="0" w:hanging="2"/>
              <w:jc w:val="center"/>
              <w:rPr>
                <w:rFonts w:ascii="Times New Roman" w:eastAsia="Times New Roman" w:hAnsi="Times New Roman" w:cs="Times New Roman"/>
                <w:sz w:val="24"/>
                <w:szCs w:val="24"/>
              </w:rPr>
            </w:pPr>
            <w:r w:rsidRPr="003F45C3">
              <w:rPr>
                <w:rFonts w:ascii="Times New Roman" w:eastAsia="Times New Roman" w:hAnsi="Times New Roman" w:cs="Times New Roman"/>
                <w:sz w:val="24"/>
                <w:szCs w:val="24"/>
              </w:rPr>
              <w:t>Низький</w:t>
            </w:r>
          </w:p>
        </w:tc>
        <w:tc>
          <w:tcPr>
            <w:tcW w:w="7743" w:type="dxa"/>
            <w:tcBorders>
              <w:top w:val="single" w:sz="6" w:space="0" w:color="000000"/>
              <w:left w:val="single" w:sz="6" w:space="0" w:color="000000"/>
              <w:bottom w:val="single" w:sz="6" w:space="0" w:color="000000"/>
              <w:right w:val="single" w:sz="6" w:space="0" w:color="000000"/>
            </w:tcBorders>
          </w:tcPr>
          <w:p w14:paraId="1C4FCDA7" w14:textId="77777777" w:rsidR="00DF1101" w:rsidRPr="003F45C3" w:rsidRDefault="006B081A" w:rsidP="00DF1101">
            <w:pPr>
              <w:pBdr>
                <w:top w:val="nil"/>
                <w:left w:val="nil"/>
                <w:bottom w:val="nil"/>
                <w:right w:val="nil"/>
                <w:between w:val="nil"/>
              </w:pBdr>
              <w:spacing w:after="0" w:line="240" w:lineRule="auto"/>
              <w:ind w:leftChars="85" w:left="187" w:right="164" w:firstLineChars="177" w:firstLine="425"/>
              <w:jc w:val="both"/>
              <w:rPr>
                <w:rFonts w:ascii="Times New Roman" w:eastAsia="Times New Roman" w:hAnsi="Times New Roman" w:cs="Times New Roman"/>
                <w:sz w:val="24"/>
                <w:szCs w:val="24"/>
              </w:rPr>
            </w:pPr>
            <w:r w:rsidRPr="003F45C3">
              <w:rPr>
                <w:rFonts w:ascii="Times New Roman" w:eastAsia="Times New Roman" w:hAnsi="Times New Roman" w:cs="Times New Roman"/>
                <w:sz w:val="24"/>
                <w:szCs w:val="24"/>
              </w:rPr>
              <w:t>1. Встановлення особи може здійснюватися віддалено.</w:t>
            </w:r>
          </w:p>
          <w:p w14:paraId="625B9982" w14:textId="1B3F53E4" w:rsidR="0026147C" w:rsidRPr="003F45C3" w:rsidRDefault="006B081A" w:rsidP="00DF1101">
            <w:pPr>
              <w:pBdr>
                <w:top w:val="nil"/>
                <w:left w:val="nil"/>
                <w:bottom w:val="nil"/>
                <w:right w:val="nil"/>
                <w:between w:val="nil"/>
              </w:pBdr>
              <w:spacing w:after="0" w:line="240" w:lineRule="auto"/>
              <w:ind w:leftChars="85" w:left="187" w:right="164" w:firstLineChars="177" w:firstLine="425"/>
              <w:jc w:val="both"/>
              <w:rPr>
                <w:rFonts w:ascii="Times New Roman" w:eastAsia="Times New Roman" w:hAnsi="Times New Roman" w:cs="Times New Roman"/>
                <w:sz w:val="24"/>
                <w:szCs w:val="24"/>
              </w:rPr>
            </w:pPr>
            <w:r w:rsidRPr="003F45C3">
              <w:rPr>
                <w:rFonts w:ascii="Times New Roman" w:eastAsia="Times New Roman" w:hAnsi="Times New Roman" w:cs="Times New Roman"/>
                <w:sz w:val="24"/>
                <w:szCs w:val="24"/>
              </w:rPr>
              <w:t>2. Підтвердження ідентифікаційних даних особи здійснюється за допомогою даних, отриманих від особи</w:t>
            </w:r>
            <w:r w:rsidR="00C702E4" w:rsidRPr="003F45C3">
              <w:rPr>
                <w:rFonts w:ascii="Times New Roman" w:eastAsia="Times New Roman" w:hAnsi="Times New Roman" w:cs="Times New Roman"/>
                <w:sz w:val="24"/>
                <w:szCs w:val="24"/>
              </w:rPr>
              <w:t>.</w:t>
            </w:r>
          </w:p>
        </w:tc>
      </w:tr>
      <w:tr w:rsidR="003F45C3" w:rsidRPr="003F45C3" w14:paraId="6D8736ED" w14:textId="77777777">
        <w:trPr>
          <w:trHeight w:val="48"/>
        </w:trPr>
        <w:tc>
          <w:tcPr>
            <w:tcW w:w="2488" w:type="dxa"/>
            <w:tcBorders>
              <w:top w:val="single" w:sz="6" w:space="0" w:color="000000"/>
              <w:left w:val="single" w:sz="6" w:space="0" w:color="000000"/>
              <w:bottom w:val="single" w:sz="6" w:space="0" w:color="000000"/>
              <w:right w:val="single" w:sz="6" w:space="0" w:color="000000"/>
            </w:tcBorders>
          </w:tcPr>
          <w:p w14:paraId="4523CAA3" w14:textId="77777777" w:rsidR="0026147C" w:rsidRPr="003F45C3" w:rsidRDefault="006B081A">
            <w:pPr>
              <w:pBdr>
                <w:top w:val="nil"/>
                <w:left w:val="nil"/>
                <w:bottom w:val="nil"/>
                <w:right w:val="nil"/>
                <w:between w:val="nil"/>
              </w:pBdr>
              <w:spacing w:before="150" w:after="150" w:line="240" w:lineRule="auto"/>
              <w:ind w:left="0" w:hanging="2"/>
              <w:jc w:val="center"/>
              <w:rPr>
                <w:rFonts w:ascii="Times New Roman" w:eastAsia="Times New Roman" w:hAnsi="Times New Roman" w:cs="Times New Roman"/>
                <w:sz w:val="24"/>
                <w:szCs w:val="24"/>
              </w:rPr>
            </w:pPr>
            <w:r w:rsidRPr="003F45C3">
              <w:rPr>
                <w:rFonts w:ascii="Times New Roman" w:eastAsia="Times New Roman" w:hAnsi="Times New Roman" w:cs="Times New Roman"/>
                <w:sz w:val="24"/>
                <w:szCs w:val="24"/>
              </w:rPr>
              <w:t>Середній</w:t>
            </w:r>
          </w:p>
        </w:tc>
        <w:tc>
          <w:tcPr>
            <w:tcW w:w="7743" w:type="dxa"/>
            <w:tcBorders>
              <w:top w:val="single" w:sz="6" w:space="0" w:color="000000"/>
              <w:left w:val="single" w:sz="6" w:space="0" w:color="000000"/>
              <w:bottom w:val="single" w:sz="6" w:space="0" w:color="000000"/>
              <w:right w:val="single" w:sz="6" w:space="0" w:color="000000"/>
            </w:tcBorders>
          </w:tcPr>
          <w:p w14:paraId="06AF9721" w14:textId="77777777" w:rsidR="00DF1101" w:rsidRPr="003F45C3" w:rsidRDefault="006B081A" w:rsidP="00DF1101">
            <w:pPr>
              <w:pBdr>
                <w:top w:val="nil"/>
                <w:left w:val="nil"/>
                <w:bottom w:val="nil"/>
                <w:right w:val="nil"/>
                <w:between w:val="nil"/>
              </w:pBdr>
              <w:spacing w:after="0" w:line="240" w:lineRule="auto"/>
              <w:ind w:leftChars="85" w:left="187" w:right="164" w:firstLineChars="177" w:firstLine="425"/>
              <w:jc w:val="both"/>
              <w:rPr>
                <w:rFonts w:ascii="Times New Roman" w:eastAsia="Times New Roman" w:hAnsi="Times New Roman" w:cs="Times New Roman"/>
                <w:sz w:val="24"/>
                <w:szCs w:val="24"/>
              </w:rPr>
            </w:pPr>
            <w:r w:rsidRPr="003F45C3">
              <w:rPr>
                <w:rFonts w:ascii="Times New Roman" w:eastAsia="Times New Roman" w:hAnsi="Times New Roman" w:cs="Times New Roman"/>
                <w:sz w:val="24"/>
                <w:szCs w:val="24"/>
              </w:rPr>
              <w:t>1. Встановлення особи здійснюється віддалено або за особистої присутності.</w:t>
            </w:r>
          </w:p>
          <w:p w14:paraId="04F11DB1" w14:textId="77777777" w:rsidR="00DF1101" w:rsidRPr="003F45C3" w:rsidRDefault="006B081A" w:rsidP="00DF1101">
            <w:pPr>
              <w:pBdr>
                <w:top w:val="nil"/>
                <w:left w:val="nil"/>
                <w:bottom w:val="nil"/>
                <w:right w:val="nil"/>
                <w:between w:val="nil"/>
              </w:pBdr>
              <w:spacing w:after="0" w:line="240" w:lineRule="auto"/>
              <w:ind w:leftChars="85" w:left="187" w:right="164" w:firstLineChars="177" w:firstLine="425"/>
              <w:jc w:val="both"/>
              <w:rPr>
                <w:rFonts w:ascii="Times New Roman" w:eastAsia="Times New Roman" w:hAnsi="Times New Roman" w:cs="Times New Roman"/>
                <w:sz w:val="24"/>
                <w:szCs w:val="24"/>
              </w:rPr>
            </w:pPr>
            <w:r w:rsidRPr="003F45C3">
              <w:rPr>
                <w:rFonts w:ascii="Times New Roman" w:eastAsia="Times New Roman" w:hAnsi="Times New Roman" w:cs="Times New Roman"/>
                <w:sz w:val="24"/>
                <w:szCs w:val="24"/>
              </w:rPr>
              <w:t>2. Підтвердження ідентифікаційних даних особи здійснюється за допомогою даних, отриманих від особи.</w:t>
            </w:r>
          </w:p>
          <w:p w14:paraId="0921B772" w14:textId="27852331" w:rsidR="0026147C" w:rsidRPr="003F45C3" w:rsidRDefault="006B081A" w:rsidP="00DF1101">
            <w:pPr>
              <w:pBdr>
                <w:top w:val="nil"/>
                <w:left w:val="nil"/>
                <w:bottom w:val="nil"/>
                <w:right w:val="nil"/>
                <w:between w:val="nil"/>
              </w:pBdr>
              <w:spacing w:after="0" w:line="240" w:lineRule="auto"/>
              <w:ind w:leftChars="85" w:left="187" w:right="164" w:firstLineChars="177" w:firstLine="425"/>
              <w:jc w:val="both"/>
              <w:rPr>
                <w:rFonts w:ascii="Times New Roman" w:eastAsia="Times New Roman" w:hAnsi="Times New Roman" w:cs="Times New Roman"/>
                <w:sz w:val="24"/>
                <w:szCs w:val="24"/>
              </w:rPr>
            </w:pPr>
            <w:r w:rsidRPr="003F45C3">
              <w:rPr>
                <w:rFonts w:ascii="Times New Roman" w:eastAsia="Times New Roman" w:hAnsi="Times New Roman" w:cs="Times New Roman"/>
                <w:sz w:val="24"/>
                <w:szCs w:val="24"/>
              </w:rPr>
              <w:t>3. Підтвердження ідентифікаційних даних особи здійснюється за допомогою даних, отриманих із достовірного джерела</w:t>
            </w:r>
            <w:r w:rsidR="00C702E4" w:rsidRPr="003F45C3">
              <w:rPr>
                <w:rFonts w:ascii="Times New Roman" w:eastAsia="Times New Roman" w:hAnsi="Times New Roman" w:cs="Times New Roman"/>
                <w:sz w:val="24"/>
                <w:szCs w:val="24"/>
              </w:rPr>
              <w:t>.</w:t>
            </w:r>
          </w:p>
        </w:tc>
      </w:tr>
      <w:tr w:rsidR="005520FB" w:rsidRPr="003F45C3" w14:paraId="11385BEC" w14:textId="77777777">
        <w:trPr>
          <w:trHeight w:val="48"/>
        </w:trPr>
        <w:tc>
          <w:tcPr>
            <w:tcW w:w="2488" w:type="dxa"/>
            <w:tcBorders>
              <w:top w:val="single" w:sz="6" w:space="0" w:color="000000"/>
              <w:left w:val="single" w:sz="6" w:space="0" w:color="000000"/>
              <w:bottom w:val="single" w:sz="6" w:space="0" w:color="000000"/>
              <w:right w:val="single" w:sz="6" w:space="0" w:color="000000"/>
            </w:tcBorders>
          </w:tcPr>
          <w:p w14:paraId="775309DF" w14:textId="77777777" w:rsidR="0026147C" w:rsidRPr="003F45C3" w:rsidRDefault="006B081A">
            <w:pPr>
              <w:pBdr>
                <w:top w:val="nil"/>
                <w:left w:val="nil"/>
                <w:bottom w:val="nil"/>
                <w:right w:val="nil"/>
                <w:between w:val="nil"/>
              </w:pBdr>
              <w:spacing w:before="150" w:after="150" w:line="240" w:lineRule="auto"/>
              <w:ind w:left="0" w:hanging="2"/>
              <w:jc w:val="center"/>
              <w:rPr>
                <w:rFonts w:ascii="Times New Roman" w:eastAsia="Times New Roman" w:hAnsi="Times New Roman" w:cs="Times New Roman"/>
                <w:sz w:val="24"/>
                <w:szCs w:val="24"/>
              </w:rPr>
            </w:pPr>
            <w:r w:rsidRPr="003F45C3">
              <w:rPr>
                <w:rFonts w:ascii="Times New Roman" w:eastAsia="Times New Roman" w:hAnsi="Times New Roman" w:cs="Times New Roman"/>
                <w:sz w:val="24"/>
                <w:szCs w:val="24"/>
              </w:rPr>
              <w:t>Високий</w:t>
            </w:r>
          </w:p>
        </w:tc>
        <w:tc>
          <w:tcPr>
            <w:tcW w:w="7743" w:type="dxa"/>
            <w:tcBorders>
              <w:top w:val="single" w:sz="6" w:space="0" w:color="000000"/>
              <w:left w:val="single" w:sz="6" w:space="0" w:color="000000"/>
              <w:bottom w:val="single" w:sz="6" w:space="0" w:color="000000"/>
              <w:right w:val="single" w:sz="6" w:space="0" w:color="000000"/>
            </w:tcBorders>
          </w:tcPr>
          <w:p w14:paraId="325DCB11" w14:textId="77777777" w:rsidR="009F5866" w:rsidRPr="003F45C3" w:rsidRDefault="006B081A" w:rsidP="009F5866">
            <w:pPr>
              <w:pBdr>
                <w:top w:val="nil"/>
                <w:left w:val="nil"/>
                <w:bottom w:val="nil"/>
                <w:right w:val="nil"/>
                <w:between w:val="nil"/>
              </w:pBdr>
              <w:spacing w:after="0" w:line="240" w:lineRule="auto"/>
              <w:ind w:leftChars="85" w:left="187" w:right="164" w:firstLineChars="177" w:firstLine="425"/>
              <w:jc w:val="both"/>
              <w:rPr>
                <w:rFonts w:ascii="Times New Roman" w:eastAsia="Times New Roman" w:hAnsi="Times New Roman" w:cs="Times New Roman"/>
                <w:sz w:val="24"/>
                <w:szCs w:val="24"/>
              </w:rPr>
            </w:pPr>
            <w:r w:rsidRPr="003F45C3">
              <w:rPr>
                <w:rFonts w:ascii="Times New Roman" w:eastAsia="Times New Roman" w:hAnsi="Times New Roman" w:cs="Times New Roman"/>
                <w:sz w:val="24"/>
                <w:szCs w:val="24"/>
              </w:rPr>
              <w:t>1. Встановлення особи здійснюється тільки за особистої присутності.</w:t>
            </w:r>
          </w:p>
          <w:p w14:paraId="1DE46CEB" w14:textId="77777777" w:rsidR="009F5866" w:rsidRPr="003F45C3" w:rsidRDefault="006B081A" w:rsidP="009F5866">
            <w:pPr>
              <w:pBdr>
                <w:top w:val="nil"/>
                <w:left w:val="nil"/>
                <w:bottom w:val="nil"/>
                <w:right w:val="nil"/>
                <w:between w:val="nil"/>
              </w:pBdr>
              <w:spacing w:after="0" w:line="240" w:lineRule="auto"/>
              <w:ind w:leftChars="85" w:left="187" w:right="164" w:firstLineChars="177" w:firstLine="425"/>
              <w:jc w:val="both"/>
              <w:rPr>
                <w:rFonts w:ascii="Times New Roman" w:eastAsia="Times New Roman" w:hAnsi="Times New Roman" w:cs="Times New Roman"/>
                <w:sz w:val="24"/>
                <w:szCs w:val="24"/>
              </w:rPr>
            </w:pPr>
            <w:r w:rsidRPr="003F45C3">
              <w:rPr>
                <w:rFonts w:ascii="Times New Roman" w:eastAsia="Times New Roman" w:hAnsi="Times New Roman" w:cs="Times New Roman"/>
                <w:sz w:val="24"/>
                <w:szCs w:val="24"/>
              </w:rPr>
              <w:t>2. Підтвердження ідентифікаційних даних особи здійснюється за допомогою даних, отриманих від особи.</w:t>
            </w:r>
          </w:p>
          <w:p w14:paraId="47AE9FE1" w14:textId="33204F0B" w:rsidR="0026147C" w:rsidRPr="003F45C3" w:rsidRDefault="006B081A" w:rsidP="009F5866">
            <w:pPr>
              <w:pBdr>
                <w:top w:val="nil"/>
                <w:left w:val="nil"/>
                <w:bottom w:val="nil"/>
                <w:right w:val="nil"/>
                <w:between w:val="nil"/>
              </w:pBdr>
              <w:spacing w:after="0" w:line="240" w:lineRule="auto"/>
              <w:ind w:leftChars="85" w:left="187" w:right="164" w:firstLineChars="177" w:firstLine="425"/>
              <w:jc w:val="both"/>
              <w:rPr>
                <w:rFonts w:ascii="Times New Roman" w:eastAsia="Times New Roman" w:hAnsi="Times New Roman" w:cs="Times New Roman"/>
                <w:sz w:val="24"/>
                <w:szCs w:val="24"/>
                <w:lang w:val="ru-RU"/>
              </w:rPr>
            </w:pPr>
            <w:r w:rsidRPr="003F45C3">
              <w:rPr>
                <w:rFonts w:ascii="Times New Roman" w:eastAsia="Times New Roman" w:hAnsi="Times New Roman" w:cs="Times New Roman"/>
                <w:sz w:val="24"/>
                <w:szCs w:val="24"/>
              </w:rPr>
              <w:t>3. Підтвердження ідентифікаційних даних особи здійснюється за допомогою даних, отриманих із достовірного джерела</w:t>
            </w:r>
            <w:r w:rsidR="00C702E4" w:rsidRPr="003F45C3">
              <w:rPr>
                <w:rFonts w:ascii="Times New Roman" w:eastAsia="Times New Roman" w:hAnsi="Times New Roman" w:cs="Times New Roman"/>
                <w:sz w:val="24"/>
                <w:szCs w:val="24"/>
                <w:lang w:val="ru-RU"/>
              </w:rPr>
              <w:t>.</w:t>
            </w:r>
          </w:p>
        </w:tc>
      </w:tr>
    </w:tbl>
    <w:p w14:paraId="2F484A91" w14:textId="77777777" w:rsidR="00C702E4" w:rsidRPr="003F45C3" w:rsidRDefault="00C702E4">
      <w:pPr>
        <w:pBdr>
          <w:top w:val="nil"/>
          <w:left w:val="nil"/>
          <w:bottom w:val="nil"/>
          <w:right w:val="nil"/>
          <w:between w:val="nil"/>
        </w:pBdr>
        <w:shd w:val="clear" w:color="auto" w:fill="FFFFFF"/>
        <w:spacing w:before="150" w:after="150" w:line="240" w:lineRule="auto"/>
        <w:ind w:left="0" w:hanging="2"/>
        <w:jc w:val="center"/>
        <w:rPr>
          <w:rFonts w:ascii="Times New Roman" w:eastAsia="Times New Roman" w:hAnsi="Times New Roman" w:cs="Times New Roman"/>
          <w:b/>
          <w:sz w:val="24"/>
          <w:szCs w:val="24"/>
        </w:rPr>
      </w:pPr>
      <w:bookmarkStart w:id="3" w:name="bookmark=id.3znysh7" w:colFirst="0" w:colLast="0"/>
      <w:bookmarkEnd w:id="3"/>
    </w:p>
    <w:p w14:paraId="072B2701" w14:textId="77777777" w:rsidR="00C702E4" w:rsidRPr="003F45C3" w:rsidRDefault="00C702E4">
      <w:pPr>
        <w:pBdr>
          <w:top w:val="nil"/>
          <w:left w:val="nil"/>
          <w:bottom w:val="nil"/>
          <w:right w:val="nil"/>
          <w:between w:val="nil"/>
        </w:pBdr>
        <w:shd w:val="clear" w:color="auto" w:fill="FFFFFF"/>
        <w:spacing w:before="150" w:after="150" w:line="240" w:lineRule="auto"/>
        <w:ind w:left="0" w:hanging="2"/>
        <w:jc w:val="center"/>
        <w:rPr>
          <w:rFonts w:ascii="Times New Roman" w:eastAsia="Times New Roman" w:hAnsi="Times New Roman" w:cs="Times New Roman"/>
          <w:b/>
          <w:sz w:val="24"/>
          <w:szCs w:val="24"/>
        </w:rPr>
      </w:pPr>
    </w:p>
    <w:p w14:paraId="3A2B36C4" w14:textId="584FC450" w:rsidR="0026147C" w:rsidRPr="003F45C3" w:rsidRDefault="006B081A">
      <w:pPr>
        <w:pBdr>
          <w:top w:val="nil"/>
          <w:left w:val="nil"/>
          <w:bottom w:val="nil"/>
          <w:right w:val="nil"/>
          <w:between w:val="nil"/>
        </w:pBdr>
        <w:shd w:val="clear" w:color="auto" w:fill="FFFFFF"/>
        <w:spacing w:before="150" w:after="150" w:line="240" w:lineRule="auto"/>
        <w:ind w:left="0" w:hanging="2"/>
        <w:jc w:val="center"/>
        <w:rPr>
          <w:rFonts w:ascii="Times New Roman" w:eastAsia="Times New Roman" w:hAnsi="Times New Roman" w:cs="Times New Roman"/>
          <w:sz w:val="24"/>
          <w:szCs w:val="24"/>
        </w:rPr>
      </w:pPr>
      <w:r w:rsidRPr="003F45C3">
        <w:rPr>
          <w:rFonts w:ascii="Times New Roman" w:eastAsia="Times New Roman" w:hAnsi="Times New Roman" w:cs="Times New Roman"/>
          <w:b/>
          <w:sz w:val="24"/>
          <w:szCs w:val="24"/>
        </w:rPr>
        <w:lastRenderedPageBreak/>
        <w:t>Встановлення особи та підтвердження ідентифікаційних даних фізичної особи</w:t>
      </w:r>
      <w:bookmarkStart w:id="4" w:name="bookmark=id.2et92p0" w:colFirst="0" w:colLast="0"/>
      <w:bookmarkEnd w:id="4"/>
    </w:p>
    <w:tbl>
      <w:tblPr>
        <w:tblStyle w:val="af"/>
        <w:tblW w:w="10231" w:type="dxa"/>
        <w:tblInd w:w="0"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488"/>
        <w:gridCol w:w="7743"/>
      </w:tblGrid>
      <w:tr w:rsidR="003F45C3" w:rsidRPr="003F45C3" w14:paraId="1F6B59B1" w14:textId="77777777">
        <w:trPr>
          <w:trHeight w:val="48"/>
        </w:trPr>
        <w:tc>
          <w:tcPr>
            <w:tcW w:w="2488" w:type="dxa"/>
            <w:tcBorders>
              <w:top w:val="single" w:sz="6" w:space="0" w:color="000000"/>
              <w:left w:val="single" w:sz="6" w:space="0" w:color="000000"/>
              <w:bottom w:val="single" w:sz="6" w:space="0" w:color="000000"/>
              <w:right w:val="single" w:sz="6" w:space="0" w:color="000000"/>
            </w:tcBorders>
          </w:tcPr>
          <w:p w14:paraId="26E0C25D" w14:textId="77777777" w:rsidR="0026147C" w:rsidRPr="003F45C3" w:rsidRDefault="006B081A">
            <w:pPr>
              <w:pBdr>
                <w:top w:val="nil"/>
                <w:left w:val="nil"/>
                <w:bottom w:val="nil"/>
                <w:right w:val="nil"/>
                <w:between w:val="nil"/>
              </w:pBdr>
              <w:spacing w:before="150" w:after="150" w:line="240" w:lineRule="auto"/>
              <w:ind w:left="0" w:hanging="2"/>
              <w:jc w:val="center"/>
              <w:rPr>
                <w:rFonts w:ascii="Times New Roman" w:eastAsia="Times New Roman" w:hAnsi="Times New Roman" w:cs="Times New Roman"/>
                <w:sz w:val="24"/>
                <w:szCs w:val="24"/>
              </w:rPr>
            </w:pPr>
            <w:r w:rsidRPr="003F45C3">
              <w:rPr>
                <w:rFonts w:ascii="Times New Roman" w:eastAsia="Times New Roman" w:hAnsi="Times New Roman" w:cs="Times New Roman"/>
                <w:sz w:val="24"/>
                <w:szCs w:val="24"/>
              </w:rPr>
              <w:t>Рівні довіри до засобів електронної ідентифікації</w:t>
            </w:r>
          </w:p>
        </w:tc>
        <w:tc>
          <w:tcPr>
            <w:tcW w:w="7743" w:type="dxa"/>
            <w:tcBorders>
              <w:top w:val="single" w:sz="6" w:space="0" w:color="000000"/>
              <w:left w:val="single" w:sz="6" w:space="0" w:color="000000"/>
              <w:bottom w:val="single" w:sz="6" w:space="0" w:color="000000"/>
              <w:right w:val="single" w:sz="6" w:space="0" w:color="000000"/>
            </w:tcBorders>
          </w:tcPr>
          <w:p w14:paraId="178D365D" w14:textId="77777777" w:rsidR="0026147C" w:rsidRPr="003F45C3" w:rsidRDefault="006B081A">
            <w:pPr>
              <w:pBdr>
                <w:top w:val="nil"/>
                <w:left w:val="nil"/>
                <w:bottom w:val="nil"/>
                <w:right w:val="nil"/>
                <w:between w:val="nil"/>
              </w:pBdr>
              <w:spacing w:before="150" w:after="150" w:line="240" w:lineRule="auto"/>
              <w:ind w:left="0" w:hanging="2"/>
              <w:jc w:val="center"/>
              <w:rPr>
                <w:rFonts w:ascii="Times New Roman" w:eastAsia="Times New Roman" w:hAnsi="Times New Roman" w:cs="Times New Roman"/>
                <w:sz w:val="24"/>
                <w:szCs w:val="24"/>
              </w:rPr>
            </w:pPr>
            <w:r w:rsidRPr="003F45C3">
              <w:rPr>
                <w:rFonts w:ascii="Times New Roman" w:eastAsia="Times New Roman" w:hAnsi="Times New Roman" w:cs="Times New Roman"/>
                <w:sz w:val="24"/>
                <w:szCs w:val="24"/>
              </w:rPr>
              <w:t>Обов’язкові елементи технічних специфікацій та процедур</w:t>
            </w:r>
          </w:p>
        </w:tc>
      </w:tr>
      <w:tr w:rsidR="003F45C3" w:rsidRPr="003F45C3" w14:paraId="5FA8FC15" w14:textId="77777777">
        <w:trPr>
          <w:trHeight w:val="96"/>
        </w:trPr>
        <w:tc>
          <w:tcPr>
            <w:tcW w:w="2488" w:type="dxa"/>
            <w:tcBorders>
              <w:top w:val="single" w:sz="6" w:space="0" w:color="000000"/>
              <w:left w:val="single" w:sz="6" w:space="0" w:color="000000"/>
              <w:bottom w:val="single" w:sz="6" w:space="0" w:color="000000"/>
              <w:right w:val="single" w:sz="6" w:space="0" w:color="000000"/>
            </w:tcBorders>
          </w:tcPr>
          <w:p w14:paraId="745C8ED9" w14:textId="77777777" w:rsidR="0026147C" w:rsidRPr="003F45C3" w:rsidRDefault="006B081A">
            <w:pPr>
              <w:pBdr>
                <w:top w:val="nil"/>
                <w:left w:val="nil"/>
                <w:bottom w:val="nil"/>
                <w:right w:val="nil"/>
                <w:between w:val="nil"/>
              </w:pBdr>
              <w:spacing w:before="150" w:after="150" w:line="240" w:lineRule="auto"/>
              <w:ind w:left="0" w:hanging="2"/>
              <w:jc w:val="center"/>
              <w:rPr>
                <w:rFonts w:ascii="Times New Roman" w:eastAsia="Times New Roman" w:hAnsi="Times New Roman" w:cs="Times New Roman"/>
                <w:sz w:val="24"/>
                <w:szCs w:val="24"/>
              </w:rPr>
            </w:pPr>
            <w:r w:rsidRPr="003F45C3">
              <w:rPr>
                <w:rFonts w:ascii="Times New Roman" w:eastAsia="Times New Roman" w:hAnsi="Times New Roman" w:cs="Times New Roman"/>
                <w:sz w:val="24"/>
                <w:szCs w:val="24"/>
              </w:rPr>
              <w:t>Низький</w:t>
            </w:r>
          </w:p>
        </w:tc>
        <w:tc>
          <w:tcPr>
            <w:tcW w:w="7743" w:type="dxa"/>
            <w:tcBorders>
              <w:top w:val="single" w:sz="6" w:space="0" w:color="000000"/>
              <w:left w:val="single" w:sz="6" w:space="0" w:color="000000"/>
              <w:bottom w:val="single" w:sz="6" w:space="0" w:color="000000"/>
              <w:right w:val="single" w:sz="6" w:space="0" w:color="000000"/>
            </w:tcBorders>
          </w:tcPr>
          <w:p w14:paraId="516ACF6B" w14:textId="77777777" w:rsidR="009F5866" w:rsidRPr="003F45C3" w:rsidRDefault="006B081A" w:rsidP="009F5866">
            <w:pPr>
              <w:pBdr>
                <w:top w:val="nil"/>
                <w:left w:val="nil"/>
                <w:bottom w:val="nil"/>
                <w:right w:val="nil"/>
                <w:between w:val="nil"/>
              </w:pBdr>
              <w:spacing w:after="0" w:line="240" w:lineRule="auto"/>
              <w:ind w:leftChars="85" w:left="187" w:right="164" w:firstLineChars="177" w:firstLine="425"/>
              <w:jc w:val="both"/>
              <w:rPr>
                <w:rFonts w:ascii="Times New Roman" w:eastAsia="Times New Roman" w:hAnsi="Times New Roman" w:cs="Times New Roman"/>
                <w:sz w:val="24"/>
                <w:szCs w:val="24"/>
              </w:rPr>
            </w:pPr>
            <w:r w:rsidRPr="003F45C3">
              <w:rPr>
                <w:rFonts w:ascii="Times New Roman" w:eastAsia="Times New Roman" w:hAnsi="Times New Roman" w:cs="Times New Roman"/>
                <w:sz w:val="24"/>
                <w:szCs w:val="24"/>
              </w:rPr>
              <w:t xml:space="preserve">1. Особа володіє інформацією, яка дозволяє відповідно до законодавства України ідентифікувати фізичну </w:t>
            </w:r>
            <w:r w:rsidR="000338E7" w:rsidRPr="003F45C3">
              <w:rPr>
                <w:rFonts w:ascii="Times New Roman" w:eastAsia="Times New Roman" w:hAnsi="Times New Roman" w:cs="Times New Roman"/>
                <w:sz w:val="24"/>
                <w:szCs w:val="24"/>
              </w:rPr>
              <w:t xml:space="preserve">особу </w:t>
            </w:r>
            <w:r w:rsidRPr="003F45C3">
              <w:rPr>
                <w:rFonts w:ascii="Times New Roman" w:eastAsia="Times New Roman" w:hAnsi="Times New Roman" w:cs="Times New Roman"/>
                <w:sz w:val="24"/>
                <w:szCs w:val="24"/>
              </w:rPr>
              <w:t>та осіб, які представляють заявлену особу.</w:t>
            </w:r>
          </w:p>
          <w:p w14:paraId="3C06B164" w14:textId="77777777" w:rsidR="009F5866" w:rsidRPr="003F45C3" w:rsidRDefault="006B081A" w:rsidP="009F5866">
            <w:pPr>
              <w:pBdr>
                <w:top w:val="nil"/>
                <w:left w:val="nil"/>
                <w:bottom w:val="nil"/>
                <w:right w:val="nil"/>
                <w:between w:val="nil"/>
              </w:pBdr>
              <w:spacing w:after="0" w:line="240" w:lineRule="auto"/>
              <w:ind w:leftChars="85" w:left="187" w:right="164" w:firstLineChars="177" w:firstLine="425"/>
              <w:jc w:val="both"/>
              <w:rPr>
                <w:rFonts w:ascii="Times New Roman" w:eastAsia="Times New Roman" w:hAnsi="Times New Roman" w:cs="Times New Roman"/>
                <w:sz w:val="24"/>
                <w:szCs w:val="24"/>
              </w:rPr>
            </w:pPr>
            <w:r w:rsidRPr="003F45C3">
              <w:rPr>
                <w:rFonts w:ascii="Times New Roman" w:eastAsia="Times New Roman" w:hAnsi="Times New Roman" w:cs="Times New Roman"/>
                <w:sz w:val="24"/>
                <w:szCs w:val="24"/>
              </w:rPr>
              <w:t>2. Існує ймовірність, що такі відомості є справжніми або такими, існування яких підтверджено достовірним джерелом.</w:t>
            </w:r>
          </w:p>
          <w:p w14:paraId="1DE119D7" w14:textId="386D320C" w:rsidR="0026147C" w:rsidRPr="003F45C3" w:rsidRDefault="006B081A" w:rsidP="009F5866">
            <w:pPr>
              <w:pBdr>
                <w:top w:val="nil"/>
                <w:left w:val="nil"/>
                <w:bottom w:val="nil"/>
                <w:right w:val="nil"/>
                <w:between w:val="nil"/>
              </w:pBdr>
              <w:spacing w:after="0" w:line="240" w:lineRule="auto"/>
              <w:ind w:leftChars="85" w:left="187" w:right="164" w:firstLineChars="177" w:firstLine="425"/>
              <w:jc w:val="both"/>
              <w:rPr>
                <w:rFonts w:ascii="Times New Roman" w:eastAsia="Times New Roman" w:hAnsi="Times New Roman" w:cs="Times New Roman"/>
                <w:sz w:val="24"/>
                <w:szCs w:val="24"/>
              </w:rPr>
            </w:pPr>
            <w:r w:rsidRPr="003F45C3">
              <w:rPr>
                <w:rFonts w:ascii="Times New Roman" w:eastAsia="Times New Roman" w:hAnsi="Times New Roman" w:cs="Times New Roman"/>
                <w:sz w:val="24"/>
                <w:szCs w:val="24"/>
              </w:rPr>
              <w:t>3. З достовірного джерела відомо, що заявлена особа існує. Існує ймовірність, що особа, яка заявляє про ідентифікацію з нею, і є цією особою</w:t>
            </w:r>
            <w:r w:rsidR="00C702E4" w:rsidRPr="003F45C3">
              <w:rPr>
                <w:rFonts w:ascii="Times New Roman" w:eastAsia="Times New Roman" w:hAnsi="Times New Roman" w:cs="Times New Roman"/>
                <w:sz w:val="24"/>
                <w:szCs w:val="24"/>
              </w:rPr>
              <w:t>.</w:t>
            </w:r>
          </w:p>
        </w:tc>
      </w:tr>
      <w:tr w:rsidR="003F45C3" w:rsidRPr="003F45C3" w14:paraId="6DDADA6B" w14:textId="77777777">
        <w:trPr>
          <w:trHeight w:val="96"/>
        </w:trPr>
        <w:tc>
          <w:tcPr>
            <w:tcW w:w="2488" w:type="dxa"/>
            <w:tcBorders>
              <w:top w:val="single" w:sz="6" w:space="0" w:color="000000"/>
              <w:left w:val="single" w:sz="6" w:space="0" w:color="000000"/>
              <w:bottom w:val="single" w:sz="6" w:space="0" w:color="000000"/>
              <w:right w:val="single" w:sz="6" w:space="0" w:color="000000"/>
            </w:tcBorders>
          </w:tcPr>
          <w:p w14:paraId="70DBAD8F" w14:textId="77777777" w:rsidR="0026147C" w:rsidRPr="003F45C3" w:rsidRDefault="006B081A">
            <w:pPr>
              <w:pBdr>
                <w:top w:val="nil"/>
                <w:left w:val="nil"/>
                <w:bottom w:val="nil"/>
                <w:right w:val="nil"/>
                <w:between w:val="nil"/>
              </w:pBdr>
              <w:spacing w:before="150" w:after="150" w:line="240" w:lineRule="auto"/>
              <w:ind w:left="0" w:hanging="2"/>
              <w:jc w:val="center"/>
              <w:rPr>
                <w:rFonts w:ascii="Times New Roman" w:eastAsia="Times New Roman" w:hAnsi="Times New Roman" w:cs="Times New Roman"/>
                <w:sz w:val="24"/>
                <w:szCs w:val="24"/>
              </w:rPr>
            </w:pPr>
            <w:r w:rsidRPr="003F45C3">
              <w:rPr>
                <w:rFonts w:ascii="Times New Roman" w:eastAsia="Times New Roman" w:hAnsi="Times New Roman" w:cs="Times New Roman"/>
                <w:sz w:val="24"/>
                <w:szCs w:val="24"/>
              </w:rPr>
              <w:t>Середній</w:t>
            </w:r>
          </w:p>
        </w:tc>
        <w:tc>
          <w:tcPr>
            <w:tcW w:w="7743" w:type="dxa"/>
            <w:tcBorders>
              <w:top w:val="single" w:sz="6" w:space="0" w:color="000000"/>
              <w:left w:val="single" w:sz="6" w:space="0" w:color="000000"/>
              <w:bottom w:val="single" w:sz="6" w:space="0" w:color="000000"/>
              <w:right w:val="single" w:sz="6" w:space="0" w:color="000000"/>
            </w:tcBorders>
          </w:tcPr>
          <w:p w14:paraId="7859CD7D" w14:textId="77777777" w:rsidR="009F5866" w:rsidRPr="003F45C3" w:rsidRDefault="006B081A" w:rsidP="009F5866">
            <w:pPr>
              <w:pBdr>
                <w:top w:val="nil"/>
                <w:left w:val="nil"/>
                <w:bottom w:val="nil"/>
                <w:right w:val="nil"/>
                <w:between w:val="nil"/>
              </w:pBdr>
              <w:spacing w:after="0" w:line="240" w:lineRule="auto"/>
              <w:ind w:leftChars="85" w:left="187" w:right="164" w:firstLineChars="177" w:firstLine="425"/>
              <w:jc w:val="both"/>
              <w:rPr>
                <w:rFonts w:ascii="Times New Roman" w:eastAsia="Times New Roman" w:hAnsi="Times New Roman" w:cs="Times New Roman"/>
                <w:sz w:val="24"/>
                <w:szCs w:val="24"/>
              </w:rPr>
            </w:pPr>
            <w:r w:rsidRPr="003F45C3">
              <w:rPr>
                <w:rFonts w:ascii="Times New Roman" w:eastAsia="Times New Roman" w:hAnsi="Times New Roman" w:cs="Times New Roman"/>
                <w:sz w:val="24"/>
                <w:szCs w:val="24"/>
              </w:rPr>
              <w:t>Виконуються вимоги до обов’язкових елементів технічних специфікацій та процедур низького рівня довіри та додатково виконується одна з вимог, зазначених у пунктах 1-4.</w:t>
            </w:r>
          </w:p>
          <w:p w14:paraId="16B2EC9A" w14:textId="77777777" w:rsidR="009F5866" w:rsidRPr="003F45C3" w:rsidRDefault="006B081A" w:rsidP="009F5866">
            <w:pPr>
              <w:pBdr>
                <w:top w:val="nil"/>
                <w:left w:val="nil"/>
                <w:bottom w:val="nil"/>
                <w:right w:val="nil"/>
                <w:between w:val="nil"/>
              </w:pBdr>
              <w:spacing w:after="0" w:line="240" w:lineRule="auto"/>
              <w:ind w:leftChars="85" w:left="187" w:right="164" w:firstLineChars="177" w:firstLine="425"/>
              <w:jc w:val="both"/>
              <w:rPr>
                <w:rFonts w:ascii="Times New Roman" w:eastAsia="Times New Roman" w:hAnsi="Times New Roman" w:cs="Times New Roman"/>
                <w:sz w:val="24"/>
                <w:szCs w:val="24"/>
              </w:rPr>
            </w:pPr>
            <w:r w:rsidRPr="003F45C3">
              <w:rPr>
                <w:rFonts w:ascii="Times New Roman" w:eastAsia="Times New Roman" w:hAnsi="Times New Roman" w:cs="Times New Roman"/>
                <w:sz w:val="24"/>
                <w:szCs w:val="24"/>
              </w:rPr>
              <w:t>1. Фізичну особу встановлено як таку, що володіє відомостями, які відповідно до законодавства України встановлюють особу та представляють заявлену особу, та здійснено перевірку відомостей на їх справжність (або з достовірного джерела відомо, що такі відомості існують та належать до реальної особи), а також вжито заходів щодо мінімізації ризиків відсутності</w:t>
            </w:r>
            <w:r w:rsidR="00103CFE" w:rsidRPr="003F45C3">
              <w:rPr>
                <w:rFonts w:ascii="Times New Roman" w:eastAsia="Times New Roman" w:hAnsi="Times New Roman" w:cs="Times New Roman"/>
                <w:sz w:val="24"/>
                <w:szCs w:val="24"/>
              </w:rPr>
              <w:t xml:space="preserve"> </w:t>
            </w:r>
            <w:r w:rsidRPr="003F45C3">
              <w:rPr>
                <w:rFonts w:ascii="Times New Roman" w:eastAsia="Times New Roman" w:hAnsi="Times New Roman" w:cs="Times New Roman"/>
                <w:sz w:val="24"/>
                <w:szCs w:val="24"/>
              </w:rPr>
              <w:t>фізичної особи із заявленою особою з урахуванням ризиків втрати, викрадення, призупинення дії, відкликання чи закінчення терміну дії відомостей про особу.</w:t>
            </w:r>
          </w:p>
          <w:p w14:paraId="5479037B" w14:textId="77777777" w:rsidR="009F5866" w:rsidRPr="003F45C3" w:rsidRDefault="006B081A" w:rsidP="009F5866">
            <w:pPr>
              <w:pBdr>
                <w:top w:val="nil"/>
                <w:left w:val="nil"/>
                <w:bottom w:val="nil"/>
                <w:right w:val="nil"/>
                <w:between w:val="nil"/>
              </w:pBdr>
              <w:spacing w:after="0" w:line="240" w:lineRule="auto"/>
              <w:ind w:leftChars="85" w:left="187" w:right="164" w:firstLineChars="177" w:firstLine="425"/>
              <w:jc w:val="both"/>
              <w:rPr>
                <w:rFonts w:ascii="Times New Roman" w:eastAsia="Times New Roman" w:hAnsi="Times New Roman" w:cs="Times New Roman"/>
                <w:sz w:val="24"/>
                <w:szCs w:val="24"/>
              </w:rPr>
            </w:pPr>
            <w:r w:rsidRPr="003F45C3">
              <w:rPr>
                <w:rFonts w:ascii="Times New Roman" w:eastAsia="Times New Roman" w:hAnsi="Times New Roman" w:cs="Times New Roman"/>
                <w:sz w:val="24"/>
                <w:szCs w:val="24"/>
              </w:rPr>
              <w:t>2. Документ, що посвідчує фізичну особу, пред’являється під час процесу реєстрації і встановлюється, що такий документ належить особі, яка його пред’являє, та вживаються заходи щодо мінімізації ризиків відсутності фізичної особи із заявленою особою з урахуванням ризиків втрати, викрадення, призупинення дії, відкликання чи закінчення терміну дії документів, що посвідчують особу.</w:t>
            </w:r>
          </w:p>
          <w:p w14:paraId="085CEBE2" w14:textId="37CD5B57" w:rsidR="009F5866" w:rsidRPr="003F45C3" w:rsidRDefault="006B081A" w:rsidP="009F5866">
            <w:pPr>
              <w:pBdr>
                <w:top w:val="nil"/>
                <w:left w:val="nil"/>
                <w:bottom w:val="nil"/>
                <w:right w:val="nil"/>
                <w:between w:val="nil"/>
              </w:pBdr>
              <w:spacing w:after="0" w:line="240" w:lineRule="auto"/>
              <w:ind w:leftChars="85" w:left="187" w:right="164" w:firstLineChars="177" w:firstLine="425"/>
              <w:jc w:val="both"/>
              <w:rPr>
                <w:rFonts w:ascii="Times New Roman" w:eastAsia="Times New Roman" w:hAnsi="Times New Roman" w:cs="Times New Roman"/>
                <w:sz w:val="24"/>
                <w:szCs w:val="24"/>
              </w:rPr>
            </w:pPr>
            <w:r w:rsidRPr="003F45C3">
              <w:rPr>
                <w:rFonts w:ascii="Times New Roman" w:eastAsia="Times New Roman" w:hAnsi="Times New Roman" w:cs="Times New Roman"/>
                <w:sz w:val="24"/>
                <w:szCs w:val="24"/>
              </w:rPr>
              <w:t>3. Якщо процедури, що використовувались раніше публічними або приватними суб’єктами для цілей, відмінних від випуску засобів електронної ідентифікації, забезпечують надійність, рівноцінну надійності процедур, визначених у пунктах 1 та 2 для середнього рівня довіри до засобів електронної ідентифікації, суб’єкт, відповідальний за реєстрацію, не повинен повторно виконувати попередні процедури за умови, що їхню рівноцінну н</w:t>
            </w:r>
            <w:r w:rsidR="00B44321" w:rsidRPr="003F45C3">
              <w:rPr>
                <w:rFonts w:ascii="Times New Roman" w:eastAsia="Times New Roman" w:hAnsi="Times New Roman" w:cs="Times New Roman"/>
                <w:sz w:val="24"/>
                <w:szCs w:val="24"/>
              </w:rPr>
              <w:t>адійність підтверджено органом</w:t>
            </w:r>
            <w:r w:rsidRPr="003F45C3">
              <w:rPr>
                <w:rFonts w:ascii="Times New Roman" w:eastAsia="Times New Roman" w:hAnsi="Times New Roman" w:cs="Times New Roman"/>
                <w:sz w:val="24"/>
                <w:szCs w:val="24"/>
              </w:rPr>
              <w:t xml:space="preserve"> </w:t>
            </w:r>
            <w:r w:rsidR="00D65BD5">
              <w:rPr>
                <w:rFonts w:ascii="Times New Roman" w:eastAsia="Times New Roman" w:hAnsi="Times New Roman" w:cs="Times New Roman"/>
                <w:sz w:val="24"/>
                <w:szCs w:val="24"/>
              </w:rPr>
              <w:t xml:space="preserve">з </w:t>
            </w:r>
            <w:r w:rsidRPr="003F45C3">
              <w:rPr>
                <w:rFonts w:ascii="Times New Roman" w:eastAsia="Times New Roman" w:hAnsi="Times New Roman" w:cs="Times New Roman"/>
                <w:sz w:val="24"/>
                <w:szCs w:val="24"/>
              </w:rPr>
              <w:t>оцінки відповідності, акредитованим відповідно до законодавства у сфері акредитації або призначеним відповідно до законодавства про технічні регламенти та оцінку відповідності.</w:t>
            </w:r>
          </w:p>
          <w:p w14:paraId="369E316C" w14:textId="3F43F380" w:rsidR="0026147C" w:rsidRPr="003F45C3" w:rsidRDefault="006B081A" w:rsidP="009F5866">
            <w:pPr>
              <w:pBdr>
                <w:top w:val="nil"/>
                <w:left w:val="nil"/>
                <w:bottom w:val="nil"/>
                <w:right w:val="nil"/>
                <w:between w:val="nil"/>
              </w:pBdr>
              <w:spacing w:after="0" w:line="240" w:lineRule="auto"/>
              <w:ind w:leftChars="85" w:left="187" w:right="164" w:firstLineChars="177" w:firstLine="425"/>
              <w:jc w:val="both"/>
              <w:rPr>
                <w:rFonts w:ascii="Times New Roman" w:eastAsia="Times New Roman" w:hAnsi="Times New Roman" w:cs="Times New Roman"/>
                <w:sz w:val="24"/>
                <w:szCs w:val="24"/>
              </w:rPr>
            </w:pPr>
            <w:r w:rsidRPr="003F45C3">
              <w:rPr>
                <w:rFonts w:ascii="Times New Roman" w:eastAsia="Times New Roman" w:hAnsi="Times New Roman" w:cs="Times New Roman"/>
                <w:sz w:val="24"/>
                <w:szCs w:val="24"/>
              </w:rPr>
              <w:t xml:space="preserve">4. Якщо засоби електронної ідентифікації випускаються з використанням інших засобів електронної ідентифікації, які належать до схеми електронної ідентифікації та мають середній або високий рівень довіри з урахуванням ризиків зміни ідентифікаційних даних, суб’єкт, що реєструє, не повинен повторно виконувати попередні процедури. У разі якщо засоби електронної ідентифікації не належать до схеми електронної ідентифікації, відповідність таких засобів середньому та високому рівням </w:t>
            </w:r>
            <w:r w:rsidR="00B44321" w:rsidRPr="003F45C3">
              <w:rPr>
                <w:rFonts w:ascii="Times New Roman" w:eastAsia="Times New Roman" w:hAnsi="Times New Roman" w:cs="Times New Roman"/>
                <w:sz w:val="24"/>
                <w:szCs w:val="24"/>
              </w:rPr>
              <w:t xml:space="preserve">довіри встановлюється органом </w:t>
            </w:r>
            <w:r w:rsidR="00D65BD5">
              <w:rPr>
                <w:rFonts w:ascii="Times New Roman" w:eastAsia="Times New Roman" w:hAnsi="Times New Roman" w:cs="Times New Roman"/>
                <w:sz w:val="24"/>
                <w:szCs w:val="24"/>
              </w:rPr>
              <w:t xml:space="preserve">з </w:t>
            </w:r>
            <w:r w:rsidRPr="003F45C3">
              <w:rPr>
                <w:rFonts w:ascii="Times New Roman" w:eastAsia="Times New Roman" w:hAnsi="Times New Roman" w:cs="Times New Roman"/>
                <w:sz w:val="24"/>
                <w:szCs w:val="24"/>
              </w:rPr>
              <w:t xml:space="preserve">оцінки відповідності, акредитованим відповідно до законодавства у сфері </w:t>
            </w:r>
            <w:r w:rsidRPr="003F45C3">
              <w:rPr>
                <w:rFonts w:ascii="Times New Roman" w:eastAsia="Times New Roman" w:hAnsi="Times New Roman" w:cs="Times New Roman"/>
                <w:sz w:val="24"/>
                <w:szCs w:val="24"/>
              </w:rPr>
              <w:lastRenderedPageBreak/>
              <w:t>акредитації або призначеним відповідно до законодавства про технічні регламенти та оцінку відповідності</w:t>
            </w:r>
            <w:r w:rsidR="00C702E4" w:rsidRPr="003F45C3">
              <w:rPr>
                <w:rFonts w:ascii="Times New Roman" w:eastAsia="Times New Roman" w:hAnsi="Times New Roman" w:cs="Times New Roman"/>
                <w:sz w:val="24"/>
                <w:szCs w:val="24"/>
              </w:rPr>
              <w:t>.</w:t>
            </w:r>
          </w:p>
        </w:tc>
      </w:tr>
      <w:tr w:rsidR="003F45C3" w:rsidRPr="003F45C3" w14:paraId="07A56DCF" w14:textId="77777777">
        <w:trPr>
          <w:cantSplit/>
          <w:trHeight w:val="426"/>
        </w:trPr>
        <w:tc>
          <w:tcPr>
            <w:tcW w:w="2488" w:type="dxa"/>
            <w:vMerge w:val="restart"/>
            <w:tcBorders>
              <w:top w:val="single" w:sz="6" w:space="0" w:color="000000"/>
              <w:left w:val="single" w:sz="6" w:space="0" w:color="000000"/>
              <w:bottom w:val="single" w:sz="6" w:space="0" w:color="000000"/>
              <w:right w:val="single" w:sz="6" w:space="0" w:color="000000"/>
            </w:tcBorders>
          </w:tcPr>
          <w:p w14:paraId="7FFA2112" w14:textId="77777777" w:rsidR="0026147C" w:rsidRPr="003F45C3" w:rsidRDefault="006B081A">
            <w:pPr>
              <w:pBdr>
                <w:top w:val="nil"/>
                <w:left w:val="nil"/>
                <w:bottom w:val="nil"/>
                <w:right w:val="nil"/>
                <w:between w:val="nil"/>
              </w:pBdr>
              <w:spacing w:before="150" w:after="150" w:line="240" w:lineRule="auto"/>
              <w:ind w:left="0" w:hanging="2"/>
              <w:jc w:val="center"/>
              <w:rPr>
                <w:rFonts w:ascii="Times New Roman" w:eastAsia="Times New Roman" w:hAnsi="Times New Roman" w:cs="Times New Roman"/>
                <w:sz w:val="24"/>
                <w:szCs w:val="24"/>
              </w:rPr>
            </w:pPr>
            <w:r w:rsidRPr="003F45C3">
              <w:rPr>
                <w:rFonts w:ascii="Times New Roman" w:eastAsia="Times New Roman" w:hAnsi="Times New Roman" w:cs="Times New Roman"/>
                <w:sz w:val="24"/>
                <w:szCs w:val="24"/>
              </w:rPr>
              <w:lastRenderedPageBreak/>
              <w:t>Високий</w:t>
            </w:r>
          </w:p>
        </w:tc>
        <w:tc>
          <w:tcPr>
            <w:tcW w:w="7743" w:type="dxa"/>
            <w:vMerge w:val="restart"/>
            <w:tcBorders>
              <w:top w:val="single" w:sz="6" w:space="0" w:color="000000"/>
              <w:left w:val="single" w:sz="6" w:space="0" w:color="000000"/>
              <w:bottom w:val="single" w:sz="6" w:space="0" w:color="000000"/>
              <w:right w:val="single" w:sz="6" w:space="0" w:color="000000"/>
            </w:tcBorders>
          </w:tcPr>
          <w:p w14:paraId="2B6819B2" w14:textId="77777777" w:rsidR="00C702E4" w:rsidRPr="003F45C3" w:rsidRDefault="006B081A" w:rsidP="00C702E4">
            <w:pPr>
              <w:pBdr>
                <w:top w:val="nil"/>
                <w:left w:val="nil"/>
                <w:bottom w:val="nil"/>
                <w:right w:val="nil"/>
                <w:between w:val="nil"/>
              </w:pBdr>
              <w:spacing w:after="0" w:line="240" w:lineRule="auto"/>
              <w:ind w:leftChars="85" w:left="187" w:right="164" w:firstLineChars="177" w:firstLine="425"/>
              <w:jc w:val="both"/>
              <w:rPr>
                <w:rFonts w:ascii="Times New Roman" w:eastAsia="Times New Roman" w:hAnsi="Times New Roman" w:cs="Times New Roman"/>
                <w:sz w:val="24"/>
                <w:szCs w:val="24"/>
              </w:rPr>
            </w:pPr>
            <w:r w:rsidRPr="003F45C3">
              <w:rPr>
                <w:rFonts w:ascii="Times New Roman" w:eastAsia="Times New Roman" w:hAnsi="Times New Roman" w:cs="Times New Roman"/>
                <w:sz w:val="24"/>
                <w:szCs w:val="24"/>
              </w:rPr>
              <w:t>Виконується одна з вимог, зазначених у пунктах 1 та 2.</w:t>
            </w:r>
          </w:p>
          <w:p w14:paraId="51218984" w14:textId="77777777" w:rsidR="00C702E4" w:rsidRPr="003F45C3" w:rsidRDefault="006B081A" w:rsidP="00C702E4">
            <w:pPr>
              <w:pBdr>
                <w:top w:val="nil"/>
                <w:left w:val="nil"/>
                <w:bottom w:val="nil"/>
                <w:right w:val="nil"/>
                <w:between w:val="nil"/>
              </w:pBdr>
              <w:spacing w:after="0" w:line="240" w:lineRule="auto"/>
              <w:ind w:leftChars="85" w:left="187" w:right="164" w:firstLineChars="177" w:firstLine="425"/>
              <w:jc w:val="both"/>
              <w:rPr>
                <w:rFonts w:ascii="Times New Roman" w:eastAsia="Times New Roman" w:hAnsi="Times New Roman" w:cs="Times New Roman"/>
                <w:sz w:val="24"/>
                <w:szCs w:val="24"/>
              </w:rPr>
            </w:pPr>
            <w:r w:rsidRPr="003F45C3">
              <w:rPr>
                <w:rFonts w:ascii="Times New Roman" w:eastAsia="Times New Roman" w:hAnsi="Times New Roman" w:cs="Times New Roman"/>
                <w:sz w:val="24"/>
                <w:szCs w:val="24"/>
              </w:rPr>
              <w:t>1. Крім обов’язкових елементів технічних специфікацій та процедур, які відповідають середньому рівню довіри до засобів електронної ідентифікації, додатково виконується одна з вимог, зазначених у підпунктах 1-3:</w:t>
            </w:r>
          </w:p>
          <w:p w14:paraId="676287FF" w14:textId="77777777" w:rsidR="00C702E4" w:rsidRPr="003F45C3" w:rsidRDefault="006B081A" w:rsidP="00C702E4">
            <w:pPr>
              <w:pBdr>
                <w:top w:val="nil"/>
                <w:left w:val="nil"/>
                <w:bottom w:val="nil"/>
                <w:right w:val="nil"/>
                <w:between w:val="nil"/>
              </w:pBdr>
              <w:spacing w:after="0" w:line="240" w:lineRule="auto"/>
              <w:ind w:leftChars="85" w:left="187" w:right="164" w:firstLineChars="177" w:firstLine="425"/>
              <w:jc w:val="both"/>
              <w:rPr>
                <w:rFonts w:ascii="Times New Roman" w:eastAsia="Times New Roman" w:hAnsi="Times New Roman" w:cs="Times New Roman"/>
                <w:sz w:val="24"/>
                <w:szCs w:val="24"/>
              </w:rPr>
            </w:pPr>
            <w:r w:rsidRPr="003F45C3">
              <w:rPr>
                <w:rFonts w:ascii="Times New Roman" w:eastAsia="Times New Roman" w:hAnsi="Times New Roman" w:cs="Times New Roman"/>
                <w:sz w:val="24"/>
                <w:szCs w:val="24"/>
              </w:rPr>
              <w:t>1) якщо фізичну особу встановлено як таку, що володіє біометричними даними, які відповідно до законодавства України підтверджують особу, і ці дані представляють заявлену особу, дійсність таких даних перевіряється за допомогою достовірного джерела. Фізичну особу, яка заявляє про це, встановлюють шляхом зіставлення однієї або більше біометричних характеристик із даними з достовірного джерела;</w:t>
            </w:r>
          </w:p>
          <w:p w14:paraId="1DCA20F5" w14:textId="25DAFC6D" w:rsidR="00C702E4" w:rsidRPr="003F45C3" w:rsidRDefault="006B081A" w:rsidP="00C702E4">
            <w:pPr>
              <w:pBdr>
                <w:top w:val="nil"/>
                <w:left w:val="nil"/>
                <w:bottom w:val="nil"/>
                <w:right w:val="nil"/>
                <w:between w:val="nil"/>
              </w:pBdr>
              <w:spacing w:after="0" w:line="240" w:lineRule="auto"/>
              <w:ind w:leftChars="85" w:left="187" w:right="164" w:firstLineChars="177" w:firstLine="425"/>
              <w:jc w:val="both"/>
              <w:rPr>
                <w:rFonts w:ascii="Times New Roman" w:eastAsia="Times New Roman" w:hAnsi="Times New Roman" w:cs="Times New Roman"/>
                <w:sz w:val="24"/>
                <w:szCs w:val="24"/>
              </w:rPr>
            </w:pPr>
            <w:r w:rsidRPr="003F45C3">
              <w:rPr>
                <w:rFonts w:ascii="Times New Roman" w:eastAsia="Times New Roman" w:hAnsi="Times New Roman" w:cs="Times New Roman"/>
                <w:sz w:val="24"/>
                <w:szCs w:val="24"/>
              </w:rPr>
              <w:t>2) якщо процедури, що використовувались раніше публічними або приватними суб’єктами для цілей, відмінних від випуску засобів електронної ідентифікації, забезпечують надійність, рівноцінну надійності процедур, визначених вище у цьому пункті для високого рівня довіри до засобів електронної ідентифікації, суб’єкт, відповідальний за реєстрацію, не повинен повторно виконувати попередні процедури за умови, що їхню рівноцінну н</w:t>
            </w:r>
            <w:r w:rsidR="00B44321" w:rsidRPr="003F45C3">
              <w:rPr>
                <w:rFonts w:ascii="Times New Roman" w:eastAsia="Times New Roman" w:hAnsi="Times New Roman" w:cs="Times New Roman"/>
                <w:sz w:val="24"/>
                <w:szCs w:val="24"/>
              </w:rPr>
              <w:t>адійність підтверджено органом</w:t>
            </w:r>
            <w:r w:rsidRPr="003F45C3">
              <w:rPr>
                <w:rFonts w:ascii="Times New Roman" w:eastAsia="Times New Roman" w:hAnsi="Times New Roman" w:cs="Times New Roman"/>
                <w:sz w:val="24"/>
                <w:szCs w:val="24"/>
              </w:rPr>
              <w:t xml:space="preserve"> </w:t>
            </w:r>
            <w:r w:rsidR="00D65BD5">
              <w:rPr>
                <w:rFonts w:ascii="Times New Roman" w:eastAsia="Times New Roman" w:hAnsi="Times New Roman" w:cs="Times New Roman"/>
                <w:sz w:val="24"/>
                <w:szCs w:val="24"/>
              </w:rPr>
              <w:t xml:space="preserve">з </w:t>
            </w:r>
            <w:r w:rsidRPr="003F45C3">
              <w:rPr>
                <w:rFonts w:ascii="Times New Roman" w:eastAsia="Times New Roman" w:hAnsi="Times New Roman" w:cs="Times New Roman"/>
                <w:sz w:val="24"/>
                <w:szCs w:val="24"/>
              </w:rPr>
              <w:t xml:space="preserve">оцінки відповідності, акредитованим відповідно до законодавства у сфері акредитації або призначеним відповідно до законодавства про технічні регламенти та оцінку відповідності. Додатково вживаються заходи, що надають змогу підтвердити чинність результатів процедур встановлення особи </w:t>
            </w:r>
            <w:r w:rsidR="00C702E4" w:rsidRPr="003F45C3">
              <w:rPr>
                <w:rFonts w:ascii="Times New Roman" w:eastAsia="Times New Roman" w:hAnsi="Times New Roman" w:cs="Times New Roman"/>
                <w:sz w:val="24"/>
                <w:szCs w:val="24"/>
              </w:rPr>
              <w:t>т</w:t>
            </w:r>
            <w:r w:rsidRPr="003F45C3">
              <w:rPr>
                <w:rFonts w:ascii="Times New Roman" w:eastAsia="Times New Roman" w:hAnsi="Times New Roman" w:cs="Times New Roman"/>
                <w:sz w:val="24"/>
                <w:szCs w:val="24"/>
              </w:rPr>
              <w:t>а підтвердження ідентифікаційних даних фізичної особи для низького та середнього рівнів;</w:t>
            </w:r>
          </w:p>
          <w:p w14:paraId="20BEB1BA" w14:textId="77777777" w:rsidR="00C702E4" w:rsidRPr="003F45C3" w:rsidRDefault="006B081A" w:rsidP="00C702E4">
            <w:pPr>
              <w:pBdr>
                <w:top w:val="nil"/>
                <w:left w:val="nil"/>
                <w:bottom w:val="nil"/>
                <w:right w:val="nil"/>
                <w:between w:val="nil"/>
              </w:pBdr>
              <w:spacing w:after="0" w:line="240" w:lineRule="auto"/>
              <w:ind w:leftChars="85" w:left="187" w:right="164" w:firstLineChars="177" w:firstLine="425"/>
              <w:jc w:val="both"/>
              <w:rPr>
                <w:rFonts w:ascii="Times New Roman" w:eastAsia="Times New Roman" w:hAnsi="Times New Roman" w:cs="Times New Roman"/>
                <w:sz w:val="24"/>
                <w:szCs w:val="24"/>
              </w:rPr>
            </w:pPr>
            <w:r w:rsidRPr="003F45C3">
              <w:rPr>
                <w:rFonts w:ascii="Times New Roman" w:eastAsia="Times New Roman" w:hAnsi="Times New Roman" w:cs="Times New Roman"/>
                <w:sz w:val="24"/>
                <w:szCs w:val="24"/>
              </w:rPr>
              <w:t>3) якщо засоби електронної ідентифікації випускаються з використанням інших засобів електронної ідентифікації, які належать до схеми електронної ідентифікації та мають високий рівень довіри з урахуванням ризиків зміни ідентифікаційних даних, суб’єкт, відповідальний за реєстрацію, не повинен повторно виконувати попередні процедури за умови, що додатково вживаються заходи, які надають змогу підтвердити чинність результатів процедур випуску засобів електронної ідентифікації, що належать до схеми електронної ідентифікації.</w:t>
            </w:r>
          </w:p>
          <w:p w14:paraId="39D3A673" w14:textId="7B93DE6E" w:rsidR="0026147C" w:rsidRPr="003F45C3" w:rsidRDefault="006B081A" w:rsidP="00C702E4">
            <w:pPr>
              <w:pBdr>
                <w:top w:val="nil"/>
                <w:left w:val="nil"/>
                <w:bottom w:val="nil"/>
                <w:right w:val="nil"/>
                <w:between w:val="nil"/>
              </w:pBdr>
              <w:spacing w:after="0" w:line="240" w:lineRule="auto"/>
              <w:ind w:leftChars="85" w:left="187" w:right="164" w:firstLineChars="177" w:firstLine="425"/>
              <w:jc w:val="both"/>
              <w:rPr>
                <w:rFonts w:ascii="Times New Roman" w:eastAsia="Times New Roman" w:hAnsi="Times New Roman" w:cs="Times New Roman"/>
                <w:sz w:val="24"/>
                <w:szCs w:val="24"/>
                <w:lang w:val="ru-RU"/>
              </w:rPr>
            </w:pPr>
            <w:r w:rsidRPr="003F45C3">
              <w:rPr>
                <w:rFonts w:ascii="Times New Roman" w:eastAsia="Times New Roman" w:hAnsi="Times New Roman" w:cs="Times New Roman"/>
                <w:sz w:val="24"/>
                <w:szCs w:val="24"/>
              </w:rPr>
              <w:t>2. Якщо фізична особа, яка заявляє про себе</w:t>
            </w:r>
            <w:r w:rsidR="00103CFE" w:rsidRPr="003F45C3">
              <w:rPr>
                <w:rFonts w:ascii="Times New Roman" w:eastAsia="Times New Roman" w:hAnsi="Times New Roman" w:cs="Times New Roman"/>
                <w:sz w:val="24"/>
                <w:szCs w:val="24"/>
              </w:rPr>
              <w:t>,</w:t>
            </w:r>
            <w:r w:rsidRPr="003F45C3">
              <w:rPr>
                <w:rFonts w:ascii="Times New Roman" w:eastAsia="Times New Roman" w:hAnsi="Times New Roman" w:cs="Times New Roman"/>
                <w:sz w:val="24"/>
                <w:szCs w:val="24"/>
              </w:rPr>
              <w:t xml:space="preserve"> не надає біометричні дані, які відповідно до законодавства України підтверджують особу, застосовуються процедури отримання таких даних з достовірних джерел</w:t>
            </w:r>
            <w:r w:rsidR="00C702E4" w:rsidRPr="003F45C3">
              <w:rPr>
                <w:rFonts w:ascii="Times New Roman" w:eastAsia="Times New Roman" w:hAnsi="Times New Roman" w:cs="Times New Roman"/>
                <w:sz w:val="24"/>
                <w:szCs w:val="24"/>
                <w:lang w:val="ru-RU"/>
              </w:rPr>
              <w:t>.</w:t>
            </w:r>
          </w:p>
        </w:tc>
      </w:tr>
      <w:tr w:rsidR="003F45C3" w:rsidRPr="003F45C3" w14:paraId="76003956" w14:textId="77777777">
        <w:trPr>
          <w:cantSplit/>
          <w:trHeight w:val="380"/>
        </w:trPr>
        <w:tc>
          <w:tcPr>
            <w:tcW w:w="2488" w:type="dxa"/>
            <w:vMerge/>
            <w:tcBorders>
              <w:top w:val="single" w:sz="6" w:space="0" w:color="000000"/>
              <w:left w:val="single" w:sz="6" w:space="0" w:color="000000"/>
              <w:bottom w:val="single" w:sz="6" w:space="0" w:color="000000"/>
              <w:right w:val="single" w:sz="6" w:space="0" w:color="000000"/>
            </w:tcBorders>
          </w:tcPr>
          <w:p w14:paraId="7072647B" w14:textId="77777777" w:rsidR="0026147C" w:rsidRPr="003F45C3" w:rsidRDefault="0026147C">
            <w:pPr>
              <w:widowControl w:val="0"/>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7743" w:type="dxa"/>
            <w:vMerge/>
            <w:tcBorders>
              <w:top w:val="single" w:sz="6" w:space="0" w:color="000000"/>
              <w:left w:val="single" w:sz="6" w:space="0" w:color="000000"/>
              <w:bottom w:val="single" w:sz="6" w:space="0" w:color="000000"/>
              <w:right w:val="single" w:sz="6" w:space="0" w:color="000000"/>
            </w:tcBorders>
          </w:tcPr>
          <w:p w14:paraId="6F85AB0E" w14:textId="77777777" w:rsidR="0026147C" w:rsidRPr="003F45C3" w:rsidRDefault="0026147C">
            <w:pPr>
              <w:widowControl w:val="0"/>
              <w:pBdr>
                <w:top w:val="nil"/>
                <w:left w:val="nil"/>
                <w:bottom w:val="nil"/>
                <w:right w:val="nil"/>
                <w:between w:val="nil"/>
              </w:pBdr>
              <w:spacing w:after="0"/>
              <w:ind w:left="0" w:hanging="2"/>
              <w:rPr>
                <w:rFonts w:ascii="Times New Roman" w:eastAsia="Times New Roman" w:hAnsi="Times New Roman" w:cs="Times New Roman"/>
                <w:sz w:val="24"/>
                <w:szCs w:val="24"/>
              </w:rPr>
            </w:pPr>
          </w:p>
        </w:tc>
      </w:tr>
    </w:tbl>
    <w:p w14:paraId="01A47ED3" w14:textId="3A2A5A98" w:rsidR="0026147C" w:rsidRPr="003F45C3" w:rsidRDefault="006B081A">
      <w:pPr>
        <w:pBdr>
          <w:top w:val="nil"/>
          <w:left w:val="nil"/>
          <w:bottom w:val="nil"/>
          <w:right w:val="nil"/>
          <w:between w:val="nil"/>
        </w:pBdr>
        <w:shd w:val="clear" w:color="auto" w:fill="FFFFFF"/>
        <w:spacing w:before="150" w:after="150" w:line="240" w:lineRule="auto"/>
        <w:ind w:left="0" w:hanging="2"/>
        <w:jc w:val="center"/>
        <w:rPr>
          <w:rFonts w:ascii="Times New Roman" w:eastAsia="Times New Roman" w:hAnsi="Times New Roman" w:cs="Times New Roman"/>
          <w:sz w:val="24"/>
          <w:szCs w:val="24"/>
        </w:rPr>
      </w:pPr>
      <w:r w:rsidRPr="003F45C3">
        <w:rPr>
          <w:rFonts w:ascii="Times New Roman" w:eastAsia="Times New Roman" w:hAnsi="Times New Roman" w:cs="Times New Roman"/>
          <w:b/>
          <w:sz w:val="24"/>
          <w:szCs w:val="24"/>
        </w:rPr>
        <w:t>Встановлення особи та підтвердження ідентифікаційних даних  юридичної особи</w:t>
      </w:r>
      <w:bookmarkStart w:id="5" w:name="bookmark=id.tyjcwt" w:colFirst="0" w:colLast="0"/>
      <w:bookmarkEnd w:id="5"/>
    </w:p>
    <w:tbl>
      <w:tblPr>
        <w:tblStyle w:val="af0"/>
        <w:tblW w:w="10219" w:type="dxa"/>
        <w:tblInd w:w="0"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875"/>
        <w:gridCol w:w="8344"/>
      </w:tblGrid>
      <w:tr w:rsidR="003F45C3" w:rsidRPr="003F45C3" w14:paraId="79C695DF" w14:textId="77777777">
        <w:trPr>
          <w:trHeight w:val="48"/>
        </w:trPr>
        <w:tc>
          <w:tcPr>
            <w:tcW w:w="1875" w:type="dxa"/>
            <w:tcBorders>
              <w:top w:val="single" w:sz="6" w:space="0" w:color="000000"/>
              <w:left w:val="single" w:sz="6" w:space="0" w:color="000000"/>
              <w:bottom w:val="single" w:sz="6" w:space="0" w:color="000000"/>
              <w:right w:val="single" w:sz="6" w:space="0" w:color="000000"/>
            </w:tcBorders>
          </w:tcPr>
          <w:p w14:paraId="1EA20B65" w14:textId="77777777" w:rsidR="0026147C" w:rsidRPr="003F45C3" w:rsidRDefault="006B081A">
            <w:pPr>
              <w:pBdr>
                <w:top w:val="nil"/>
                <w:left w:val="nil"/>
                <w:bottom w:val="nil"/>
                <w:right w:val="nil"/>
                <w:between w:val="nil"/>
              </w:pBdr>
              <w:spacing w:before="150" w:after="150" w:line="240" w:lineRule="auto"/>
              <w:ind w:left="0" w:hanging="2"/>
              <w:jc w:val="center"/>
              <w:rPr>
                <w:rFonts w:ascii="Times New Roman" w:eastAsia="Times New Roman" w:hAnsi="Times New Roman" w:cs="Times New Roman"/>
                <w:sz w:val="24"/>
                <w:szCs w:val="24"/>
              </w:rPr>
            </w:pPr>
            <w:r w:rsidRPr="003F45C3">
              <w:rPr>
                <w:rFonts w:ascii="Times New Roman" w:eastAsia="Times New Roman" w:hAnsi="Times New Roman" w:cs="Times New Roman"/>
                <w:sz w:val="24"/>
                <w:szCs w:val="24"/>
              </w:rPr>
              <w:t>Рівні довіри до засобів електронної ідентифікації</w:t>
            </w:r>
          </w:p>
        </w:tc>
        <w:tc>
          <w:tcPr>
            <w:tcW w:w="8344" w:type="dxa"/>
            <w:tcBorders>
              <w:top w:val="single" w:sz="6" w:space="0" w:color="000000"/>
              <w:left w:val="single" w:sz="6" w:space="0" w:color="000000"/>
              <w:bottom w:val="single" w:sz="6" w:space="0" w:color="000000"/>
              <w:right w:val="single" w:sz="6" w:space="0" w:color="000000"/>
            </w:tcBorders>
          </w:tcPr>
          <w:p w14:paraId="499BD1A5" w14:textId="79204F0F" w:rsidR="0026147C" w:rsidRPr="003F45C3" w:rsidRDefault="006B081A">
            <w:pPr>
              <w:pBdr>
                <w:top w:val="nil"/>
                <w:left w:val="nil"/>
                <w:bottom w:val="nil"/>
                <w:right w:val="nil"/>
                <w:between w:val="nil"/>
              </w:pBdr>
              <w:spacing w:before="150" w:after="150" w:line="240" w:lineRule="auto"/>
              <w:ind w:left="0" w:hanging="2"/>
              <w:jc w:val="center"/>
              <w:rPr>
                <w:rFonts w:ascii="Times New Roman" w:eastAsia="Times New Roman" w:hAnsi="Times New Roman" w:cs="Times New Roman"/>
                <w:sz w:val="24"/>
                <w:szCs w:val="24"/>
              </w:rPr>
            </w:pPr>
            <w:r w:rsidRPr="003F45C3">
              <w:rPr>
                <w:rFonts w:ascii="Times New Roman" w:eastAsia="Times New Roman" w:hAnsi="Times New Roman" w:cs="Times New Roman"/>
                <w:sz w:val="24"/>
                <w:szCs w:val="24"/>
              </w:rPr>
              <w:t>Обов’язкові елементи технічних специфікацій та процедур</w:t>
            </w:r>
          </w:p>
        </w:tc>
      </w:tr>
      <w:tr w:rsidR="003F45C3" w:rsidRPr="003F45C3" w14:paraId="68152545" w14:textId="77777777">
        <w:trPr>
          <w:trHeight w:val="1836"/>
        </w:trPr>
        <w:tc>
          <w:tcPr>
            <w:tcW w:w="1875" w:type="dxa"/>
            <w:tcBorders>
              <w:top w:val="single" w:sz="6" w:space="0" w:color="000000"/>
              <w:left w:val="single" w:sz="6" w:space="0" w:color="000000"/>
              <w:bottom w:val="single" w:sz="6" w:space="0" w:color="000000"/>
              <w:right w:val="single" w:sz="6" w:space="0" w:color="000000"/>
            </w:tcBorders>
          </w:tcPr>
          <w:p w14:paraId="527075F6" w14:textId="77777777" w:rsidR="0026147C" w:rsidRPr="003F45C3" w:rsidRDefault="006B081A">
            <w:pPr>
              <w:pBdr>
                <w:top w:val="nil"/>
                <w:left w:val="nil"/>
                <w:bottom w:val="nil"/>
                <w:right w:val="nil"/>
                <w:between w:val="nil"/>
              </w:pBdr>
              <w:spacing w:before="150" w:after="150" w:line="240" w:lineRule="auto"/>
              <w:ind w:left="0" w:hanging="2"/>
              <w:jc w:val="center"/>
              <w:rPr>
                <w:rFonts w:ascii="Times New Roman" w:eastAsia="Times New Roman" w:hAnsi="Times New Roman" w:cs="Times New Roman"/>
                <w:sz w:val="24"/>
                <w:szCs w:val="24"/>
              </w:rPr>
            </w:pPr>
            <w:r w:rsidRPr="003F45C3">
              <w:rPr>
                <w:rFonts w:ascii="Times New Roman" w:eastAsia="Times New Roman" w:hAnsi="Times New Roman" w:cs="Times New Roman"/>
                <w:sz w:val="24"/>
                <w:szCs w:val="24"/>
              </w:rPr>
              <w:t>Низький</w:t>
            </w:r>
          </w:p>
        </w:tc>
        <w:tc>
          <w:tcPr>
            <w:tcW w:w="8344" w:type="dxa"/>
            <w:tcBorders>
              <w:top w:val="single" w:sz="6" w:space="0" w:color="000000"/>
              <w:left w:val="single" w:sz="6" w:space="0" w:color="000000"/>
              <w:bottom w:val="single" w:sz="6" w:space="0" w:color="000000"/>
              <w:right w:val="single" w:sz="6" w:space="0" w:color="000000"/>
            </w:tcBorders>
          </w:tcPr>
          <w:p w14:paraId="0AD247CF" w14:textId="77777777" w:rsidR="009057CB" w:rsidRPr="003F45C3" w:rsidRDefault="006B081A" w:rsidP="009057CB">
            <w:pPr>
              <w:pBdr>
                <w:top w:val="nil"/>
                <w:left w:val="nil"/>
                <w:bottom w:val="nil"/>
                <w:right w:val="nil"/>
                <w:between w:val="nil"/>
              </w:pBdr>
              <w:spacing w:after="0" w:line="240" w:lineRule="auto"/>
              <w:ind w:leftChars="85" w:left="187" w:right="164" w:firstLineChars="177" w:firstLine="425"/>
              <w:jc w:val="both"/>
              <w:rPr>
                <w:rFonts w:ascii="Times New Roman" w:eastAsia="Times New Roman" w:hAnsi="Times New Roman" w:cs="Times New Roman"/>
                <w:sz w:val="24"/>
                <w:szCs w:val="24"/>
              </w:rPr>
            </w:pPr>
            <w:r w:rsidRPr="003F45C3">
              <w:rPr>
                <w:rFonts w:ascii="Times New Roman" w:eastAsia="Times New Roman" w:hAnsi="Times New Roman" w:cs="Times New Roman"/>
                <w:sz w:val="24"/>
                <w:szCs w:val="24"/>
              </w:rPr>
              <w:t>1. Заявлену юридичну особу представлено на основі відомостей, які відповідно до зак</w:t>
            </w:r>
            <w:r w:rsidR="009057CB" w:rsidRPr="003F45C3">
              <w:rPr>
                <w:rFonts w:ascii="Times New Roman" w:eastAsia="Times New Roman" w:hAnsi="Times New Roman" w:cs="Times New Roman"/>
                <w:sz w:val="24"/>
                <w:szCs w:val="24"/>
              </w:rPr>
              <w:t>онодавства України встановлюють</w:t>
            </w:r>
            <w:r w:rsidRPr="003F45C3">
              <w:rPr>
                <w:rFonts w:ascii="Times New Roman" w:eastAsia="Times New Roman" w:hAnsi="Times New Roman" w:cs="Times New Roman"/>
                <w:sz w:val="24"/>
                <w:szCs w:val="24"/>
              </w:rPr>
              <w:t xml:space="preserve"> особу та які представляють заявлену особу.</w:t>
            </w:r>
          </w:p>
          <w:p w14:paraId="06330360" w14:textId="77777777" w:rsidR="009057CB" w:rsidRPr="003F45C3" w:rsidRDefault="006B081A" w:rsidP="009057CB">
            <w:pPr>
              <w:pBdr>
                <w:top w:val="nil"/>
                <w:left w:val="nil"/>
                <w:bottom w:val="nil"/>
                <w:right w:val="nil"/>
                <w:between w:val="nil"/>
              </w:pBdr>
              <w:spacing w:after="0" w:line="240" w:lineRule="auto"/>
              <w:ind w:leftChars="85" w:left="187" w:right="164" w:firstLineChars="177" w:firstLine="425"/>
              <w:jc w:val="both"/>
              <w:rPr>
                <w:rFonts w:ascii="Times New Roman" w:eastAsia="Times New Roman" w:hAnsi="Times New Roman" w:cs="Times New Roman"/>
                <w:sz w:val="24"/>
                <w:szCs w:val="24"/>
              </w:rPr>
            </w:pPr>
            <w:r w:rsidRPr="003F45C3">
              <w:rPr>
                <w:rFonts w:ascii="Times New Roman" w:eastAsia="Times New Roman" w:hAnsi="Times New Roman" w:cs="Times New Roman"/>
                <w:sz w:val="24"/>
                <w:szCs w:val="24"/>
              </w:rPr>
              <w:t>2. Відомос</w:t>
            </w:r>
            <w:r w:rsidR="009057CB" w:rsidRPr="003F45C3">
              <w:rPr>
                <w:rFonts w:ascii="Times New Roman" w:eastAsia="Times New Roman" w:hAnsi="Times New Roman" w:cs="Times New Roman"/>
                <w:sz w:val="24"/>
                <w:szCs w:val="24"/>
              </w:rPr>
              <w:t>ті про юридичну особу, стосовно</w:t>
            </w:r>
            <w:r w:rsidRPr="003F45C3">
              <w:rPr>
                <w:rFonts w:ascii="Times New Roman" w:eastAsia="Times New Roman" w:hAnsi="Times New Roman" w:cs="Times New Roman"/>
                <w:sz w:val="24"/>
                <w:szCs w:val="24"/>
              </w:rPr>
              <w:t xml:space="preserve"> якої заявляється, є дійсними і можна припустити, що такі відомості є достовірними або такими, існування яких підтверджено достовірним джерелом, якщо внесення відомостей до достовірного джерела є добровільним та регулюється домовленістю між юридичною особою та достовірним джерелом.</w:t>
            </w:r>
          </w:p>
          <w:p w14:paraId="4F7F1980" w14:textId="77777777" w:rsidR="009057CB" w:rsidRPr="003F45C3" w:rsidRDefault="006B081A" w:rsidP="009057CB">
            <w:pPr>
              <w:pBdr>
                <w:top w:val="nil"/>
                <w:left w:val="nil"/>
                <w:bottom w:val="nil"/>
                <w:right w:val="nil"/>
                <w:between w:val="nil"/>
              </w:pBdr>
              <w:spacing w:after="0" w:line="240" w:lineRule="auto"/>
              <w:ind w:leftChars="85" w:left="187" w:right="164" w:firstLineChars="177" w:firstLine="425"/>
              <w:jc w:val="both"/>
              <w:rPr>
                <w:rFonts w:ascii="Times New Roman" w:eastAsia="Times New Roman" w:hAnsi="Times New Roman" w:cs="Times New Roman"/>
                <w:sz w:val="24"/>
                <w:szCs w:val="24"/>
              </w:rPr>
            </w:pPr>
            <w:r w:rsidRPr="003F45C3">
              <w:rPr>
                <w:rFonts w:ascii="Times New Roman" w:eastAsia="Times New Roman" w:hAnsi="Times New Roman" w:cs="Times New Roman"/>
                <w:sz w:val="24"/>
                <w:szCs w:val="24"/>
              </w:rPr>
              <w:t>3. Існує ймовірність, що такі відомості є достовірними або такими, існування яких підтверджено достовірним джерелом.</w:t>
            </w:r>
          </w:p>
          <w:p w14:paraId="3F6A3236" w14:textId="65677920" w:rsidR="0026147C" w:rsidRPr="003F45C3" w:rsidRDefault="006B081A" w:rsidP="009057CB">
            <w:pPr>
              <w:pBdr>
                <w:top w:val="nil"/>
                <w:left w:val="nil"/>
                <w:bottom w:val="nil"/>
                <w:right w:val="nil"/>
                <w:between w:val="nil"/>
              </w:pBdr>
              <w:spacing w:after="0" w:line="240" w:lineRule="auto"/>
              <w:ind w:leftChars="85" w:left="187" w:right="164" w:firstLineChars="177" w:firstLine="425"/>
              <w:jc w:val="both"/>
              <w:rPr>
                <w:rFonts w:ascii="Times New Roman" w:eastAsia="Times New Roman" w:hAnsi="Times New Roman" w:cs="Times New Roman"/>
                <w:sz w:val="24"/>
                <w:szCs w:val="24"/>
              </w:rPr>
            </w:pPr>
            <w:r w:rsidRPr="003F45C3">
              <w:rPr>
                <w:rFonts w:ascii="Times New Roman" w:eastAsia="Times New Roman" w:hAnsi="Times New Roman" w:cs="Times New Roman"/>
                <w:sz w:val="24"/>
                <w:szCs w:val="24"/>
              </w:rPr>
              <w:t>4. У достовірному джерелі відсутні дані щодо статусу юридичної особи, який би перешкоджав їй діяти як юридичній особі, про яку</w:t>
            </w:r>
            <w:r w:rsidR="00103CFE" w:rsidRPr="003F45C3">
              <w:rPr>
                <w:rFonts w:ascii="Times New Roman" w:eastAsia="Times New Roman" w:hAnsi="Times New Roman" w:cs="Times New Roman"/>
                <w:sz w:val="24"/>
                <w:szCs w:val="24"/>
              </w:rPr>
              <w:t xml:space="preserve"> </w:t>
            </w:r>
            <w:r w:rsidRPr="003F45C3">
              <w:rPr>
                <w:rFonts w:ascii="Times New Roman" w:eastAsia="Times New Roman" w:hAnsi="Times New Roman" w:cs="Times New Roman"/>
                <w:sz w:val="24"/>
                <w:szCs w:val="24"/>
              </w:rPr>
              <w:t>заявляється</w:t>
            </w:r>
            <w:r w:rsidR="009057CB" w:rsidRPr="003F45C3">
              <w:rPr>
                <w:rFonts w:ascii="Times New Roman" w:eastAsia="Times New Roman" w:hAnsi="Times New Roman" w:cs="Times New Roman"/>
                <w:sz w:val="24"/>
                <w:szCs w:val="24"/>
              </w:rPr>
              <w:t>.</w:t>
            </w:r>
          </w:p>
        </w:tc>
      </w:tr>
      <w:tr w:rsidR="003F45C3" w:rsidRPr="003F45C3" w14:paraId="29863773" w14:textId="77777777">
        <w:trPr>
          <w:cantSplit/>
          <w:trHeight w:val="426"/>
        </w:trPr>
        <w:tc>
          <w:tcPr>
            <w:tcW w:w="1875" w:type="dxa"/>
            <w:vMerge w:val="restart"/>
            <w:tcBorders>
              <w:top w:val="single" w:sz="6" w:space="0" w:color="000000"/>
              <w:left w:val="single" w:sz="6" w:space="0" w:color="000000"/>
              <w:bottom w:val="single" w:sz="6" w:space="0" w:color="000000"/>
              <w:right w:val="single" w:sz="6" w:space="0" w:color="000000"/>
            </w:tcBorders>
          </w:tcPr>
          <w:p w14:paraId="0E43B83D" w14:textId="77777777" w:rsidR="0026147C" w:rsidRPr="003F45C3" w:rsidRDefault="006B081A">
            <w:pPr>
              <w:pBdr>
                <w:top w:val="nil"/>
                <w:left w:val="nil"/>
                <w:bottom w:val="nil"/>
                <w:right w:val="nil"/>
                <w:between w:val="nil"/>
              </w:pBdr>
              <w:spacing w:before="150" w:after="150" w:line="240" w:lineRule="auto"/>
              <w:ind w:left="0" w:hanging="2"/>
              <w:jc w:val="center"/>
              <w:rPr>
                <w:rFonts w:ascii="Times New Roman" w:eastAsia="Times New Roman" w:hAnsi="Times New Roman" w:cs="Times New Roman"/>
                <w:sz w:val="24"/>
                <w:szCs w:val="24"/>
              </w:rPr>
            </w:pPr>
            <w:r w:rsidRPr="003F45C3">
              <w:rPr>
                <w:rFonts w:ascii="Times New Roman" w:eastAsia="Times New Roman" w:hAnsi="Times New Roman" w:cs="Times New Roman"/>
                <w:sz w:val="24"/>
                <w:szCs w:val="24"/>
              </w:rPr>
              <w:t>Середній</w:t>
            </w:r>
          </w:p>
        </w:tc>
        <w:tc>
          <w:tcPr>
            <w:tcW w:w="8344" w:type="dxa"/>
            <w:vMerge w:val="restart"/>
            <w:tcBorders>
              <w:top w:val="single" w:sz="6" w:space="0" w:color="000000"/>
              <w:left w:val="single" w:sz="6" w:space="0" w:color="000000"/>
              <w:bottom w:val="single" w:sz="6" w:space="0" w:color="000000"/>
              <w:right w:val="single" w:sz="6" w:space="0" w:color="000000"/>
            </w:tcBorders>
          </w:tcPr>
          <w:p w14:paraId="6C6EF18F" w14:textId="77777777" w:rsidR="009057CB" w:rsidRPr="003F45C3" w:rsidRDefault="006B081A" w:rsidP="009057CB">
            <w:pPr>
              <w:pBdr>
                <w:top w:val="nil"/>
                <w:left w:val="nil"/>
                <w:bottom w:val="nil"/>
                <w:right w:val="nil"/>
                <w:between w:val="nil"/>
              </w:pBdr>
              <w:spacing w:after="0" w:line="240" w:lineRule="auto"/>
              <w:ind w:leftChars="85" w:left="187" w:right="164" w:firstLineChars="177" w:firstLine="425"/>
              <w:jc w:val="both"/>
              <w:rPr>
                <w:rFonts w:ascii="Times New Roman" w:eastAsia="Times New Roman" w:hAnsi="Times New Roman" w:cs="Times New Roman"/>
                <w:sz w:val="24"/>
                <w:szCs w:val="24"/>
              </w:rPr>
            </w:pPr>
            <w:r w:rsidRPr="003F45C3">
              <w:rPr>
                <w:rFonts w:ascii="Times New Roman" w:eastAsia="Times New Roman" w:hAnsi="Times New Roman" w:cs="Times New Roman"/>
                <w:sz w:val="24"/>
                <w:szCs w:val="24"/>
              </w:rPr>
              <w:t>Виконуються вимоги до обов’язкових елементів технічних специфікацій та процедур низького рівня довіри та додатково виконується одна з вимог, зазначених у пунктах 1-3.</w:t>
            </w:r>
          </w:p>
          <w:p w14:paraId="0A8D858C" w14:textId="77777777" w:rsidR="009057CB" w:rsidRPr="003F45C3" w:rsidRDefault="006B081A" w:rsidP="009057CB">
            <w:pPr>
              <w:pBdr>
                <w:top w:val="nil"/>
                <w:left w:val="nil"/>
                <w:bottom w:val="nil"/>
                <w:right w:val="nil"/>
                <w:between w:val="nil"/>
              </w:pBdr>
              <w:spacing w:after="0" w:line="240" w:lineRule="auto"/>
              <w:ind w:leftChars="85" w:left="187" w:right="164" w:firstLineChars="177" w:firstLine="425"/>
              <w:jc w:val="both"/>
              <w:rPr>
                <w:rFonts w:ascii="Times New Roman" w:eastAsia="Times New Roman" w:hAnsi="Times New Roman" w:cs="Times New Roman"/>
                <w:sz w:val="24"/>
                <w:szCs w:val="24"/>
              </w:rPr>
            </w:pPr>
            <w:r w:rsidRPr="003F45C3">
              <w:rPr>
                <w:rFonts w:ascii="Times New Roman" w:eastAsia="Times New Roman" w:hAnsi="Times New Roman" w:cs="Times New Roman"/>
                <w:sz w:val="24"/>
                <w:szCs w:val="24"/>
              </w:rPr>
              <w:t>1. Юридичну особу, про яку заявляється, представлено на основі відомостей, які відповідно до законодавства України встановлюють особу та які представляють заявлену особу, у тому числі найменування юридичної особи згідно з Єдиним державним реєстром підприємств та організацій України та ідентифікаційний код юридичної особи згідно з Єдиним державним реєстром підприємств та організацій України, здійснено перевірку відомостей на їх справжність (або з достовірного джерела відомо, що такі відомості існують та належать до реальної юридичної особи), якщо внесення відомостей до достовірного джерела здійснено для підтвердження повноважень юридичної особи в межах сфери її діяльності, а також вжито заходів щодо мінімізації ризиків відсутності юридичної особи із заявленою особою з урахуванням ризиків втрати, викрадення, призупинення дії, відкликання чи закінчення терміну дії відомостей (документів) про особу.</w:t>
            </w:r>
          </w:p>
          <w:p w14:paraId="635D709B" w14:textId="46A9CDCA" w:rsidR="009057CB" w:rsidRPr="003F45C3" w:rsidRDefault="006B081A" w:rsidP="009057CB">
            <w:pPr>
              <w:pBdr>
                <w:top w:val="nil"/>
                <w:left w:val="nil"/>
                <w:bottom w:val="nil"/>
                <w:right w:val="nil"/>
                <w:between w:val="nil"/>
              </w:pBdr>
              <w:spacing w:after="0" w:line="240" w:lineRule="auto"/>
              <w:ind w:leftChars="85" w:left="187" w:right="164" w:firstLineChars="177" w:firstLine="425"/>
              <w:jc w:val="both"/>
              <w:rPr>
                <w:rFonts w:ascii="Times New Roman" w:eastAsia="Times New Roman" w:hAnsi="Times New Roman" w:cs="Times New Roman"/>
                <w:sz w:val="24"/>
                <w:szCs w:val="24"/>
              </w:rPr>
            </w:pPr>
            <w:r w:rsidRPr="003F45C3">
              <w:rPr>
                <w:rFonts w:ascii="Times New Roman" w:eastAsia="Times New Roman" w:hAnsi="Times New Roman" w:cs="Times New Roman"/>
                <w:sz w:val="24"/>
                <w:szCs w:val="24"/>
              </w:rPr>
              <w:t>2. Якщо процедури, що використовувались раніше публічними або приватними суб’єктами для цілей, відмінних від випуску засобів електронної ідентифікації, забезпечують надійність, рівноцінну надійності процедур, визначених пунктом 1 для середнього рівня довіри до засобів електронної ідентифікації, суб’єкт, відповідальний за реєстрацію, не повинен повторно виконувати попередні процедури за умови, що їхню рівноцінну на</w:t>
            </w:r>
            <w:r w:rsidR="00B44321" w:rsidRPr="003F45C3">
              <w:rPr>
                <w:rFonts w:ascii="Times New Roman" w:eastAsia="Times New Roman" w:hAnsi="Times New Roman" w:cs="Times New Roman"/>
                <w:sz w:val="24"/>
                <w:szCs w:val="24"/>
              </w:rPr>
              <w:t>дійність підтверджено органом</w:t>
            </w:r>
            <w:r w:rsidR="00D65BD5">
              <w:rPr>
                <w:rFonts w:ascii="Times New Roman" w:eastAsia="Times New Roman" w:hAnsi="Times New Roman" w:cs="Times New Roman"/>
                <w:sz w:val="24"/>
                <w:szCs w:val="24"/>
              </w:rPr>
              <w:t xml:space="preserve"> з</w:t>
            </w:r>
            <w:r w:rsidR="00B44321" w:rsidRPr="003F45C3">
              <w:rPr>
                <w:rFonts w:ascii="Times New Roman" w:eastAsia="Times New Roman" w:hAnsi="Times New Roman" w:cs="Times New Roman"/>
                <w:sz w:val="24"/>
                <w:szCs w:val="24"/>
              </w:rPr>
              <w:t xml:space="preserve"> </w:t>
            </w:r>
            <w:r w:rsidRPr="003F45C3">
              <w:rPr>
                <w:rFonts w:ascii="Times New Roman" w:eastAsia="Times New Roman" w:hAnsi="Times New Roman" w:cs="Times New Roman"/>
                <w:sz w:val="24"/>
                <w:szCs w:val="24"/>
              </w:rPr>
              <w:t>оцінки відповідності, акредитованим відповідно до законодавства у сфері акредитації або призначеним відповідно до законодавства про технічні регламенти та оцінку відповідності.</w:t>
            </w:r>
          </w:p>
          <w:p w14:paraId="56FFAC6A" w14:textId="20FD4EA3" w:rsidR="0026147C" w:rsidRPr="003F45C3" w:rsidRDefault="006B081A" w:rsidP="009057CB">
            <w:pPr>
              <w:pBdr>
                <w:top w:val="nil"/>
                <w:left w:val="nil"/>
                <w:bottom w:val="nil"/>
                <w:right w:val="nil"/>
                <w:between w:val="nil"/>
              </w:pBdr>
              <w:spacing w:after="0" w:line="240" w:lineRule="auto"/>
              <w:ind w:leftChars="85" w:left="187" w:right="164" w:firstLineChars="177" w:firstLine="425"/>
              <w:jc w:val="both"/>
              <w:rPr>
                <w:rFonts w:ascii="Times New Roman" w:eastAsia="Times New Roman" w:hAnsi="Times New Roman" w:cs="Times New Roman"/>
                <w:sz w:val="24"/>
                <w:szCs w:val="24"/>
              </w:rPr>
            </w:pPr>
            <w:r w:rsidRPr="003F45C3">
              <w:rPr>
                <w:rFonts w:ascii="Times New Roman" w:eastAsia="Times New Roman" w:hAnsi="Times New Roman" w:cs="Times New Roman"/>
                <w:sz w:val="24"/>
                <w:szCs w:val="24"/>
              </w:rPr>
              <w:t>3. Якщо засоби електронної ідентифікації випускаються з використанням інших засобів електронної ідентифікації, які належать до схеми електронної ідентифікації та мають середній або високий рівень довіри, суб’єкт, відповідальний за реєстрацію, не повинен повторно виконувати попередні процедури. У разі якщо засоби електронної ідентифікації не належать до схеми електронної ідентифікації, відповідність таких засобів до середнього та високого рівнів</w:t>
            </w:r>
            <w:r w:rsidR="00B44321" w:rsidRPr="003F45C3">
              <w:rPr>
                <w:rFonts w:ascii="Times New Roman" w:eastAsia="Times New Roman" w:hAnsi="Times New Roman" w:cs="Times New Roman"/>
                <w:sz w:val="24"/>
                <w:szCs w:val="24"/>
              </w:rPr>
              <w:t xml:space="preserve"> довіри встановлюється органом</w:t>
            </w:r>
            <w:r w:rsidRPr="003F45C3">
              <w:rPr>
                <w:rFonts w:ascii="Times New Roman" w:eastAsia="Times New Roman" w:hAnsi="Times New Roman" w:cs="Times New Roman"/>
                <w:sz w:val="24"/>
                <w:szCs w:val="24"/>
              </w:rPr>
              <w:t xml:space="preserve"> </w:t>
            </w:r>
            <w:r w:rsidR="00D65BD5">
              <w:rPr>
                <w:rFonts w:ascii="Times New Roman" w:eastAsia="Times New Roman" w:hAnsi="Times New Roman" w:cs="Times New Roman"/>
                <w:sz w:val="24"/>
                <w:szCs w:val="24"/>
              </w:rPr>
              <w:t xml:space="preserve">з </w:t>
            </w:r>
            <w:r w:rsidRPr="003F45C3">
              <w:rPr>
                <w:rFonts w:ascii="Times New Roman" w:eastAsia="Times New Roman" w:hAnsi="Times New Roman" w:cs="Times New Roman"/>
                <w:sz w:val="24"/>
                <w:szCs w:val="24"/>
              </w:rPr>
              <w:t>оцінки відповідності, акредитованим відповідно до законодавства у сфері акредитації або призначеним відповідно до законодавства про технічні регламенти та оцінку відповідності</w:t>
            </w:r>
            <w:r w:rsidR="009057CB" w:rsidRPr="003F45C3">
              <w:rPr>
                <w:rFonts w:ascii="Times New Roman" w:eastAsia="Times New Roman" w:hAnsi="Times New Roman" w:cs="Times New Roman"/>
                <w:sz w:val="24"/>
                <w:szCs w:val="24"/>
              </w:rPr>
              <w:t>.</w:t>
            </w:r>
          </w:p>
        </w:tc>
      </w:tr>
      <w:tr w:rsidR="003F45C3" w:rsidRPr="003F45C3" w14:paraId="77991AE7" w14:textId="77777777">
        <w:trPr>
          <w:cantSplit/>
          <w:trHeight w:val="317"/>
        </w:trPr>
        <w:tc>
          <w:tcPr>
            <w:tcW w:w="1875" w:type="dxa"/>
            <w:vMerge/>
            <w:tcBorders>
              <w:top w:val="single" w:sz="6" w:space="0" w:color="000000"/>
              <w:left w:val="single" w:sz="6" w:space="0" w:color="000000"/>
              <w:bottom w:val="single" w:sz="6" w:space="0" w:color="000000"/>
              <w:right w:val="single" w:sz="6" w:space="0" w:color="000000"/>
            </w:tcBorders>
          </w:tcPr>
          <w:p w14:paraId="1D0A018F" w14:textId="77777777" w:rsidR="0026147C" w:rsidRPr="003F45C3" w:rsidRDefault="0026147C">
            <w:pPr>
              <w:widowControl w:val="0"/>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8344" w:type="dxa"/>
            <w:vMerge/>
            <w:tcBorders>
              <w:top w:val="single" w:sz="6" w:space="0" w:color="000000"/>
              <w:left w:val="single" w:sz="6" w:space="0" w:color="000000"/>
              <w:bottom w:val="single" w:sz="6" w:space="0" w:color="000000"/>
              <w:right w:val="single" w:sz="6" w:space="0" w:color="000000"/>
            </w:tcBorders>
          </w:tcPr>
          <w:p w14:paraId="23EA8911" w14:textId="77777777" w:rsidR="0026147C" w:rsidRPr="003F45C3" w:rsidRDefault="0026147C">
            <w:pPr>
              <w:widowControl w:val="0"/>
              <w:pBdr>
                <w:top w:val="nil"/>
                <w:left w:val="nil"/>
                <w:bottom w:val="nil"/>
                <w:right w:val="nil"/>
                <w:between w:val="nil"/>
              </w:pBdr>
              <w:spacing w:after="0"/>
              <w:ind w:left="0" w:hanging="2"/>
              <w:rPr>
                <w:rFonts w:ascii="Times New Roman" w:eastAsia="Times New Roman" w:hAnsi="Times New Roman" w:cs="Times New Roman"/>
                <w:sz w:val="24"/>
                <w:szCs w:val="24"/>
              </w:rPr>
            </w:pPr>
          </w:p>
        </w:tc>
      </w:tr>
      <w:tr w:rsidR="003F45C3" w:rsidRPr="003F45C3" w14:paraId="34FDB6F5" w14:textId="77777777">
        <w:trPr>
          <w:trHeight w:val="48"/>
        </w:trPr>
        <w:tc>
          <w:tcPr>
            <w:tcW w:w="1875" w:type="dxa"/>
            <w:tcBorders>
              <w:top w:val="single" w:sz="6" w:space="0" w:color="000000"/>
              <w:left w:val="single" w:sz="6" w:space="0" w:color="000000"/>
              <w:bottom w:val="single" w:sz="6" w:space="0" w:color="000000"/>
              <w:right w:val="single" w:sz="6" w:space="0" w:color="000000"/>
            </w:tcBorders>
          </w:tcPr>
          <w:p w14:paraId="47AA05EE" w14:textId="77777777" w:rsidR="0026147C" w:rsidRPr="003F45C3" w:rsidRDefault="006B081A">
            <w:pPr>
              <w:pBdr>
                <w:top w:val="nil"/>
                <w:left w:val="nil"/>
                <w:bottom w:val="nil"/>
                <w:right w:val="nil"/>
                <w:between w:val="nil"/>
              </w:pBdr>
              <w:spacing w:before="150" w:after="150" w:line="240" w:lineRule="auto"/>
              <w:ind w:left="0" w:hanging="2"/>
              <w:jc w:val="center"/>
              <w:rPr>
                <w:rFonts w:ascii="Times New Roman" w:eastAsia="Times New Roman" w:hAnsi="Times New Roman" w:cs="Times New Roman"/>
                <w:sz w:val="24"/>
                <w:szCs w:val="24"/>
              </w:rPr>
            </w:pPr>
            <w:r w:rsidRPr="003F45C3">
              <w:rPr>
                <w:rFonts w:ascii="Times New Roman" w:eastAsia="Times New Roman" w:hAnsi="Times New Roman" w:cs="Times New Roman"/>
                <w:sz w:val="24"/>
                <w:szCs w:val="24"/>
              </w:rPr>
              <w:t>Високий</w:t>
            </w:r>
          </w:p>
        </w:tc>
        <w:tc>
          <w:tcPr>
            <w:tcW w:w="8344" w:type="dxa"/>
            <w:tcBorders>
              <w:top w:val="single" w:sz="6" w:space="0" w:color="000000"/>
              <w:left w:val="single" w:sz="6" w:space="0" w:color="000000"/>
              <w:bottom w:val="single" w:sz="6" w:space="0" w:color="000000"/>
              <w:right w:val="single" w:sz="6" w:space="0" w:color="000000"/>
            </w:tcBorders>
          </w:tcPr>
          <w:p w14:paraId="33677457" w14:textId="36D9A80F" w:rsidR="00057502" w:rsidRPr="003F45C3" w:rsidRDefault="006B081A" w:rsidP="00057502">
            <w:pPr>
              <w:pBdr>
                <w:top w:val="nil"/>
                <w:left w:val="nil"/>
                <w:bottom w:val="nil"/>
                <w:right w:val="nil"/>
                <w:between w:val="nil"/>
              </w:pBdr>
              <w:spacing w:after="0" w:line="240" w:lineRule="auto"/>
              <w:ind w:leftChars="85" w:left="187" w:right="164" w:firstLineChars="177" w:firstLine="425"/>
              <w:jc w:val="both"/>
              <w:rPr>
                <w:rFonts w:ascii="Times New Roman" w:eastAsia="Times New Roman" w:hAnsi="Times New Roman" w:cs="Times New Roman"/>
                <w:sz w:val="24"/>
                <w:szCs w:val="24"/>
              </w:rPr>
            </w:pPr>
            <w:r w:rsidRPr="003F45C3">
              <w:rPr>
                <w:rFonts w:ascii="Times New Roman" w:eastAsia="Times New Roman" w:hAnsi="Times New Roman" w:cs="Times New Roman"/>
                <w:sz w:val="24"/>
                <w:szCs w:val="24"/>
              </w:rPr>
              <w:t>Виконуються вимоги до обов’язкових елементів технічних специфікацій та процедур середнього рівня довіри та додатково виконується одна з</w:t>
            </w:r>
            <w:r w:rsidR="0013481C">
              <w:rPr>
                <w:rFonts w:ascii="Times New Roman" w:eastAsia="Times New Roman" w:hAnsi="Times New Roman" w:cs="Times New Roman"/>
                <w:sz w:val="24"/>
                <w:szCs w:val="24"/>
              </w:rPr>
              <w:t xml:space="preserve"> вимог, зазначених у пунктах 1-3</w:t>
            </w:r>
            <w:bookmarkStart w:id="6" w:name="_GoBack"/>
            <w:bookmarkEnd w:id="6"/>
            <w:r w:rsidRPr="003F45C3">
              <w:rPr>
                <w:rFonts w:ascii="Times New Roman" w:eastAsia="Times New Roman" w:hAnsi="Times New Roman" w:cs="Times New Roman"/>
                <w:sz w:val="24"/>
                <w:szCs w:val="24"/>
              </w:rPr>
              <w:t>.</w:t>
            </w:r>
          </w:p>
          <w:p w14:paraId="1C353562" w14:textId="77777777" w:rsidR="00057502" w:rsidRPr="003F45C3" w:rsidRDefault="006B081A" w:rsidP="00057502">
            <w:pPr>
              <w:pBdr>
                <w:top w:val="nil"/>
                <w:left w:val="nil"/>
                <w:bottom w:val="nil"/>
                <w:right w:val="nil"/>
                <w:between w:val="nil"/>
              </w:pBdr>
              <w:spacing w:after="0" w:line="240" w:lineRule="auto"/>
              <w:ind w:leftChars="85" w:left="187" w:right="164" w:firstLineChars="177" w:firstLine="425"/>
              <w:jc w:val="both"/>
              <w:rPr>
                <w:rFonts w:ascii="Times New Roman" w:eastAsia="Times New Roman" w:hAnsi="Times New Roman" w:cs="Times New Roman"/>
                <w:sz w:val="24"/>
                <w:szCs w:val="24"/>
              </w:rPr>
            </w:pPr>
            <w:r w:rsidRPr="003F45C3">
              <w:rPr>
                <w:rFonts w:ascii="Times New Roman" w:eastAsia="Times New Roman" w:hAnsi="Times New Roman" w:cs="Times New Roman"/>
                <w:sz w:val="24"/>
                <w:szCs w:val="24"/>
              </w:rPr>
              <w:t>1. Юридичну особу, про яку заявляється, представлено на основі відомостей, які відповідно до законодавства України встановлюють особу та які представляють заявлену особу, у тому числі найменування юридичної особи згідно з Єдиним державним реєстром підприємств та організацій України та ідентифікаційний код юридичної особи згідно з Єдиним державним реєстром підприємств та організацій України, здійснено перевірку відомостей на їх справжність за допомогою достовірного джерела.</w:t>
            </w:r>
          </w:p>
          <w:p w14:paraId="05EEFB99" w14:textId="53EE6192" w:rsidR="00057502" w:rsidRPr="003F45C3" w:rsidRDefault="006B081A" w:rsidP="00057502">
            <w:pPr>
              <w:pBdr>
                <w:top w:val="nil"/>
                <w:left w:val="nil"/>
                <w:bottom w:val="nil"/>
                <w:right w:val="nil"/>
                <w:between w:val="nil"/>
              </w:pBdr>
              <w:spacing w:after="0" w:line="240" w:lineRule="auto"/>
              <w:ind w:leftChars="85" w:left="187" w:right="164" w:firstLineChars="177" w:firstLine="425"/>
              <w:jc w:val="both"/>
              <w:rPr>
                <w:rFonts w:ascii="Times New Roman" w:eastAsia="Times New Roman" w:hAnsi="Times New Roman" w:cs="Times New Roman"/>
                <w:sz w:val="24"/>
                <w:szCs w:val="24"/>
              </w:rPr>
            </w:pPr>
            <w:r w:rsidRPr="003F45C3">
              <w:rPr>
                <w:rFonts w:ascii="Times New Roman" w:eastAsia="Times New Roman" w:hAnsi="Times New Roman" w:cs="Times New Roman"/>
                <w:sz w:val="24"/>
                <w:szCs w:val="24"/>
              </w:rPr>
              <w:t>2. Якщо процедури, що використовувались раніше публічними або приватними суб’єктами для цілей, відмінних від випуску засобів електронної ідентифікації, забезпечують надійність, рівноцінну надійності процедур, визначених у пункті 1 для високого рівня довіри до засобів електронної ідентифікації, суб’єкт, відповідальний за реєстрацію, не повинен повторно виконувати ці процедури за умови, що їхню рівноцінну н</w:t>
            </w:r>
            <w:r w:rsidR="00B44321" w:rsidRPr="003F45C3">
              <w:rPr>
                <w:rFonts w:ascii="Times New Roman" w:eastAsia="Times New Roman" w:hAnsi="Times New Roman" w:cs="Times New Roman"/>
                <w:sz w:val="24"/>
                <w:szCs w:val="24"/>
              </w:rPr>
              <w:t>адійність підтверджено органом</w:t>
            </w:r>
            <w:r w:rsidRPr="003F45C3">
              <w:rPr>
                <w:rFonts w:ascii="Times New Roman" w:eastAsia="Times New Roman" w:hAnsi="Times New Roman" w:cs="Times New Roman"/>
                <w:sz w:val="24"/>
                <w:szCs w:val="24"/>
              </w:rPr>
              <w:t xml:space="preserve"> </w:t>
            </w:r>
            <w:r w:rsidR="00D65BD5">
              <w:rPr>
                <w:rFonts w:ascii="Times New Roman" w:eastAsia="Times New Roman" w:hAnsi="Times New Roman" w:cs="Times New Roman"/>
                <w:sz w:val="24"/>
                <w:szCs w:val="24"/>
              </w:rPr>
              <w:t xml:space="preserve">з </w:t>
            </w:r>
            <w:r w:rsidRPr="003F45C3">
              <w:rPr>
                <w:rFonts w:ascii="Times New Roman" w:eastAsia="Times New Roman" w:hAnsi="Times New Roman" w:cs="Times New Roman"/>
                <w:sz w:val="24"/>
                <w:szCs w:val="24"/>
              </w:rPr>
              <w:t>оцінки відповідності, акредитованим відповідно до законодавства у сфері акредитації або призначеним відповідно до законодавства про технічні регламенти та оцінку відповідності.</w:t>
            </w:r>
          </w:p>
          <w:p w14:paraId="60B25898" w14:textId="2F30CFBF" w:rsidR="0026147C" w:rsidRPr="003F45C3" w:rsidRDefault="006B081A" w:rsidP="00057502">
            <w:pPr>
              <w:pBdr>
                <w:top w:val="nil"/>
                <w:left w:val="nil"/>
                <w:bottom w:val="nil"/>
                <w:right w:val="nil"/>
                <w:between w:val="nil"/>
              </w:pBdr>
              <w:spacing w:after="0" w:line="240" w:lineRule="auto"/>
              <w:ind w:leftChars="85" w:left="187" w:right="164" w:firstLineChars="177" w:firstLine="425"/>
              <w:jc w:val="both"/>
              <w:rPr>
                <w:rFonts w:ascii="Times New Roman" w:eastAsia="Times New Roman" w:hAnsi="Times New Roman" w:cs="Times New Roman"/>
                <w:sz w:val="24"/>
                <w:szCs w:val="24"/>
              </w:rPr>
            </w:pPr>
            <w:r w:rsidRPr="003F45C3">
              <w:rPr>
                <w:rFonts w:ascii="Times New Roman" w:eastAsia="Times New Roman" w:hAnsi="Times New Roman" w:cs="Times New Roman"/>
                <w:sz w:val="24"/>
                <w:szCs w:val="24"/>
              </w:rPr>
              <w:t>3. Якщо засоби електронної ідентифікації випускаються з використанням інших засобів електронної ідентифікації, які належать до схеми електронної ідентифікації та мають високий рівень довіри, суб’єкт, відповідальний за реєстрацію, не повинен повторно виконувати ці процедури. Додатково вживаються заходи, що надають змогу підтвердити чинність результатів попередніх процедур випуску засобів електронної ідентифікації, що належать до схеми електронної ідентифікації</w:t>
            </w:r>
            <w:r w:rsidR="00057502" w:rsidRPr="003F45C3">
              <w:rPr>
                <w:rFonts w:ascii="Times New Roman" w:eastAsia="Times New Roman" w:hAnsi="Times New Roman" w:cs="Times New Roman"/>
                <w:sz w:val="24"/>
                <w:szCs w:val="24"/>
              </w:rPr>
              <w:t>.</w:t>
            </w:r>
          </w:p>
        </w:tc>
      </w:tr>
    </w:tbl>
    <w:p w14:paraId="04609286" w14:textId="77777777" w:rsidR="0026147C" w:rsidRPr="003F45C3" w:rsidRDefault="006B081A">
      <w:pPr>
        <w:pBdr>
          <w:top w:val="nil"/>
          <w:left w:val="nil"/>
          <w:bottom w:val="nil"/>
          <w:right w:val="nil"/>
          <w:between w:val="nil"/>
        </w:pBdr>
        <w:shd w:val="clear" w:color="auto" w:fill="FFFFFF"/>
        <w:spacing w:before="150" w:after="150" w:line="240" w:lineRule="auto"/>
        <w:ind w:left="0" w:hanging="2"/>
        <w:jc w:val="center"/>
        <w:rPr>
          <w:rFonts w:ascii="Times New Roman" w:eastAsia="Times New Roman" w:hAnsi="Times New Roman" w:cs="Times New Roman"/>
          <w:sz w:val="24"/>
          <w:szCs w:val="24"/>
        </w:rPr>
      </w:pPr>
      <w:bookmarkStart w:id="7" w:name="bookmark=id.3dy6vkm" w:colFirst="0" w:colLast="0"/>
      <w:bookmarkEnd w:id="7"/>
      <w:r w:rsidRPr="003F45C3">
        <w:rPr>
          <w:rFonts w:ascii="Times New Roman" w:eastAsia="Times New Roman" w:hAnsi="Times New Roman" w:cs="Times New Roman"/>
          <w:b/>
          <w:sz w:val="24"/>
          <w:szCs w:val="24"/>
        </w:rPr>
        <w:t>Встановлення зв’язку між ідентифікаційними даними фізичної особи  та юридичної особи, яку представляє ця фізична особа</w:t>
      </w:r>
    </w:p>
    <w:tbl>
      <w:tblPr>
        <w:tblStyle w:val="af1"/>
        <w:tblW w:w="10219" w:type="dxa"/>
        <w:tblInd w:w="0"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875"/>
        <w:gridCol w:w="8344"/>
      </w:tblGrid>
      <w:tr w:rsidR="003F45C3" w:rsidRPr="003F45C3" w14:paraId="5202F92C" w14:textId="77777777">
        <w:trPr>
          <w:trHeight w:val="48"/>
        </w:trPr>
        <w:tc>
          <w:tcPr>
            <w:tcW w:w="1875" w:type="dxa"/>
            <w:tcBorders>
              <w:top w:val="single" w:sz="6" w:space="0" w:color="000000"/>
              <w:left w:val="single" w:sz="6" w:space="0" w:color="000000"/>
              <w:bottom w:val="single" w:sz="6" w:space="0" w:color="000000"/>
              <w:right w:val="single" w:sz="6" w:space="0" w:color="000000"/>
            </w:tcBorders>
            <w:shd w:val="clear" w:color="auto" w:fill="FFFFFF"/>
          </w:tcPr>
          <w:p w14:paraId="07E1D708" w14:textId="77777777" w:rsidR="0026147C" w:rsidRPr="003F45C3" w:rsidRDefault="006B081A">
            <w:pPr>
              <w:pBdr>
                <w:top w:val="nil"/>
                <w:left w:val="nil"/>
                <w:bottom w:val="nil"/>
                <w:right w:val="nil"/>
                <w:between w:val="nil"/>
              </w:pBdr>
              <w:spacing w:before="150" w:after="150" w:line="240" w:lineRule="auto"/>
              <w:ind w:left="0" w:hanging="2"/>
              <w:jc w:val="center"/>
              <w:rPr>
                <w:rFonts w:ascii="Times New Roman" w:eastAsia="Times New Roman" w:hAnsi="Times New Roman" w:cs="Times New Roman"/>
                <w:sz w:val="24"/>
                <w:szCs w:val="24"/>
              </w:rPr>
            </w:pPr>
            <w:r w:rsidRPr="003F45C3">
              <w:rPr>
                <w:rFonts w:ascii="Times New Roman" w:eastAsia="Times New Roman" w:hAnsi="Times New Roman" w:cs="Times New Roman"/>
                <w:sz w:val="24"/>
                <w:szCs w:val="24"/>
              </w:rPr>
              <w:t>Рівні довіри до засобів електронної ідентифікації</w:t>
            </w:r>
          </w:p>
        </w:tc>
        <w:tc>
          <w:tcPr>
            <w:tcW w:w="8344" w:type="dxa"/>
            <w:tcBorders>
              <w:top w:val="single" w:sz="6" w:space="0" w:color="000000"/>
              <w:left w:val="single" w:sz="6" w:space="0" w:color="000000"/>
              <w:bottom w:val="single" w:sz="6" w:space="0" w:color="000000"/>
              <w:right w:val="single" w:sz="6" w:space="0" w:color="000000"/>
            </w:tcBorders>
            <w:shd w:val="clear" w:color="auto" w:fill="FFFFFF"/>
          </w:tcPr>
          <w:p w14:paraId="7E02F1CB" w14:textId="77777777" w:rsidR="0026147C" w:rsidRPr="003F45C3" w:rsidRDefault="006B081A">
            <w:pPr>
              <w:pBdr>
                <w:top w:val="nil"/>
                <w:left w:val="nil"/>
                <w:bottom w:val="nil"/>
                <w:right w:val="nil"/>
                <w:between w:val="nil"/>
              </w:pBdr>
              <w:spacing w:before="150" w:after="150" w:line="240" w:lineRule="auto"/>
              <w:ind w:left="0" w:hanging="2"/>
              <w:jc w:val="center"/>
              <w:rPr>
                <w:rFonts w:ascii="Times New Roman" w:eastAsia="Times New Roman" w:hAnsi="Times New Roman" w:cs="Times New Roman"/>
                <w:sz w:val="24"/>
                <w:szCs w:val="24"/>
              </w:rPr>
            </w:pPr>
            <w:r w:rsidRPr="003F45C3">
              <w:rPr>
                <w:rFonts w:ascii="Times New Roman" w:eastAsia="Times New Roman" w:hAnsi="Times New Roman" w:cs="Times New Roman"/>
                <w:sz w:val="24"/>
                <w:szCs w:val="24"/>
              </w:rPr>
              <w:t>Обов’язкові елементи технічних специфікацій та процедур</w:t>
            </w:r>
          </w:p>
        </w:tc>
      </w:tr>
      <w:tr w:rsidR="003F45C3" w:rsidRPr="003F45C3" w14:paraId="3D74B4BD" w14:textId="77777777" w:rsidTr="00746D26">
        <w:trPr>
          <w:trHeight w:val="2624"/>
        </w:trPr>
        <w:tc>
          <w:tcPr>
            <w:tcW w:w="1875" w:type="dxa"/>
            <w:tcBorders>
              <w:top w:val="single" w:sz="6" w:space="0" w:color="000000"/>
              <w:left w:val="single" w:sz="6" w:space="0" w:color="000000"/>
              <w:bottom w:val="single" w:sz="4" w:space="0" w:color="auto"/>
              <w:right w:val="single" w:sz="6" w:space="0" w:color="000000"/>
            </w:tcBorders>
            <w:shd w:val="clear" w:color="auto" w:fill="FFFFFF"/>
          </w:tcPr>
          <w:p w14:paraId="571DF3B6" w14:textId="77777777" w:rsidR="0026147C" w:rsidRPr="003F45C3" w:rsidRDefault="006B081A">
            <w:pPr>
              <w:pBdr>
                <w:top w:val="nil"/>
                <w:left w:val="nil"/>
                <w:bottom w:val="nil"/>
                <w:right w:val="nil"/>
                <w:between w:val="nil"/>
              </w:pBdr>
              <w:spacing w:before="150" w:after="150" w:line="240" w:lineRule="auto"/>
              <w:ind w:left="0" w:hanging="2"/>
              <w:jc w:val="center"/>
              <w:rPr>
                <w:rFonts w:ascii="Times New Roman" w:eastAsia="Times New Roman" w:hAnsi="Times New Roman" w:cs="Times New Roman"/>
                <w:sz w:val="24"/>
                <w:szCs w:val="24"/>
              </w:rPr>
            </w:pPr>
            <w:r w:rsidRPr="003F45C3">
              <w:rPr>
                <w:rFonts w:ascii="Times New Roman" w:eastAsia="Times New Roman" w:hAnsi="Times New Roman" w:cs="Times New Roman"/>
                <w:sz w:val="24"/>
                <w:szCs w:val="24"/>
              </w:rPr>
              <w:t>Низький</w:t>
            </w:r>
          </w:p>
        </w:tc>
        <w:tc>
          <w:tcPr>
            <w:tcW w:w="8344" w:type="dxa"/>
            <w:tcBorders>
              <w:top w:val="single" w:sz="6" w:space="0" w:color="000000"/>
              <w:left w:val="single" w:sz="6" w:space="0" w:color="000000"/>
              <w:bottom w:val="single" w:sz="4" w:space="0" w:color="auto"/>
              <w:right w:val="single" w:sz="6" w:space="0" w:color="000000"/>
            </w:tcBorders>
            <w:shd w:val="clear" w:color="auto" w:fill="FFFFFF"/>
          </w:tcPr>
          <w:p w14:paraId="431D67D8" w14:textId="77777777" w:rsidR="00261561" w:rsidRPr="003F45C3" w:rsidRDefault="006B081A" w:rsidP="00261561">
            <w:pPr>
              <w:pBdr>
                <w:top w:val="nil"/>
                <w:left w:val="nil"/>
                <w:bottom w:val="nil"/>
                <w:right w:val="nil"/>
                <w:between w:val="nil"/>
              </w:pBdr>
              <w:spacing w:after="0" w:line="240" w:lineRule="auto"/>
              <w:ind w:leftChars="85" w:left="187" w:right="164" w:firstLineChars="177" w:firstLine="425"/>
              <w:jc w:val="both"/>
              <w:rPr>
                <w:rFonts w:ascii="Times New Roman" w:eastAsia="Times New Roman" w:hAnsi="Times New Roman" w:cs="Times New Roman"/>
                <w:sz w:val="24"/>
                <w:szCs w:val="24"/>
              </w:rPr>
            </w:pPr>
            <w:r w:rsidRPr="003F45C3">
              <w:rPr>
                <w:rFonts w:ascii="Times New Roman" w:eastAsia="Times New Roman" w:hAnsi="Times New Roman" w:cs="Times New Roman"/>
                <w:sz w:val="24"/>
                <w:szCs w:val="24"/>
              </w:rPr>
              <w:t>1. Підтвердження ідентифікаційних даних фізичної особи, яка представляє юридичну особу, здійснено за процедурами, які відповідають низькому, середньому або високому рівн</w:t>
            </w:r>
            <w:r w:rsidR="009E25A0" w:rsidRPr="003F45C3">
              <w:rPr>
                <w:rFonts w:ascii="Times New Roman" w:eastAsia="Times New Roman" w:hAnsi="Times New Roman" w:cs="Times New Roman"/>
                <w:sz w:val="24"/>
                <w:szCs w:val="24"/>
              </w:rPr>
              <w:t>ям</w:t>
            </w:r>
            <w:r w:rsidRPr="003F45C3">
              <w:rPr>
                <w:rFonts w:ascii="Times New Roman" w:eastAsia="Times New Roman" w:hAnsi="Times New Roman" w:cs="Times New Roman"/>
                <w:sz w:val="24"/>
                <w:szCs w:val="24"/>
              </w:rPr>
              <w:t xml:space="preserve"> довіри.</w:t>
            </w:r>
          </w:p>
          <w:p w14:paraId="351DB9DC" w14:textId="77777777" w:rsidR="00261561" w:rsidRPr="003F45C3" w:rsidRDefault="006B081A" w:rsidP="00261561">
            <w:pPr>
              <w:pBdr>
                <w:top w:val="nil"/>
                <w:left w:val="nil"/>
                <w:bottom w:val="nil"/>
                <w:right w:val="nil"/>
                <w:between w:val="nil"/>
              </w:pBdr>
              <w:spacing w:after="0" w:line="240" w:lineRule="auto"/>
              <w:ind w:leftChars="85" w:left="187" w:right="164" w:firstLineChars="177" w:firstLine="425"/>
              <w:jc w:val="both"/>
              <w:rPr>
                <w:rFonts w:ascii="Times New Roman" w:eastAsia="Times New Roman" w:hAnsi="Times New Roman" w:cs="Times New Roman"/>
                <w:sz w:val="24"/>
                <w:szCs w:val="24"/>
              </w:rPr>
            </w:pPr>
            <w:r w:rsidRPr="003F45C3">
              <w:rPr>
                <w:rFonts w:ascii="Times New Roman" w:eastAsia="Times New Roman" w:hAnsi="Times New Roman" w:cs="Times New Roman"/>
                <w:sz w:val="24"/>
                <w:szCs w:val="24"/>
              </w:rPr>
              <w:t>2. Зв’язок між ідентифікаційними даними фізичної особи та юридичної особи, яку представляє ця фізична особа, встановлюється за допомогою процедур, визначених законодавством (наприклад, про нотаріат, про державну реєстрацію тощо).</w:t>
            </w:r>
          </w:p>
          <w:p w14:paraId="331B6815" w14:textId="03EB1D50" w:rsidR="00746D26" w:rsidRPr="003F45C3" w:rsidRDefault="006B081A" w:rsidP="00261561">
            <w:pPr>
              <w:pBdr>
                <w:top w:val="nil"/>
                <w:left w:val="nil"/>
                <w:bottom w:val="nil"/>
                <w:right w:val="nil"/>
                <w:between w:val="nil"/>
              </w:pBdr>
              <w:spacing w:after="0" w:line="240" w:lineRule="auto"/>
              <w:ind w:leftChars="85" w:left="187" w:right="164" w:firstLineChars="177" w:firstLine="425"/>
              <w:jc w:val="both"/>
              <w:rPr>
                <w:rFonts w:ascii="Times New Roman" w:eastAsia="Times New Roman" w:hAnsi="Times New Roman" w:cs="Times New Roman"/>
                <w:sz w:val="24"/>
                <w:szCs w:val="24"/>
                <w:lang w:val="ru-RU"/>
              </w:rPr>
            </w:pPr>
            <w:r w:rsidRPr="003F45C3">
              <w:rPr>
                <w:rFonts w:ascii="Times New Roman" w:eastAsia="Times New Roman" w:hAnsi="Times New Roman" w:cs="Times New Roman"/>
                <w:sz w:val="24"/>
                <w:szCs w:val="24"/>
              </w:rPr>
              <w:t>3. У достовірному джерелі відсутні дані щодо неможливості фізичній особі представляти юридичну особу</w:t>
            </w:r>
            <w:r w:rsidR="00261561" w:rsidRPr="003F45C3">
              <w:rPr>
                <w:rFonts w:ascii="Times New Roman" w:eastAsia="Times New Roman" w:hAnsi="Times New Roman" w:cs="Times New Roman"/>
                <w:sz w:val="24"/>
                <w:szCs w:val="24"/>
                <w:lang w:val="ru-RU"/>
              </w:rPr>
              <w:t>.</w:t>
            </w:r>
          </w:p>
        </w:tc>
      </w:tr>
      <w:tr w:rsidR="003F45C3" w:rsidRPr="003F45C3" w14:paraId="328206F5" w14:textId="77777777" w:rsidTr="00261561">
        <w:trPr>
          <w:trHeight w:val="1234"/>
        </w:trPr>
        <w:tc>
          <w:tcPr>
            <w:tcW w:w="1875" w:type="dxa"/>
            <w:tcBorders>
              <w:top w:val="single" w:sz="6" w:space="0" w:color="000000"/>
              <w:left w:val="single" w:sz="6" w:space="0" w:color="000000"/>
              <w:bottom w:val="single" w:sz="4" w:space="0" w:color="auto"/>
              <w:right w:val="single" w:sz="6" w:space="0" w:color="000000"/>
            </w:tcBorders>
            <w:shd w:val="clear" w:color="auto" w:fill="FFFFFF"/>
          </w:tcPr>
          <w:p w14:paraId="02D7E56B" w14:textId="0B1DA875" w:rsidR="00261561" w:rsidRPr="003F45C3" w:rsidRDefault="00261561">
            <w:pPr>
              <w:pBdr>
                <w:top w:val="nil"/>
                <w:left w:val="nil"/>
                <w:bottom w:val="nil"/>
                <w:right w:val="nil"/>
                <w:between w:val="nil"/>
              </w:pBdr>
              <w:spacing w:before="150" w:after="150" w:line="240" w:lineRule="auto"/>
              <w:ind w:left="0" w:hanging="2"/>
              <w:jc w:val="center"/>
              <w:rPr>
                <w:rFonts w:ascii="Times New Roman" w:eastAsia="Times New Roman" w:hAnsi="Times New Roman" w:cs="Times New Roman"/>
                <w:sz w:val="24"/>
                <w:szCs w:val="24"/>
              </w:rPr>
            </w:pPr>
            <w:r w:rsidRPr="003F45C3">
              <w:rPr>
                <w:rFonts w:ascii="Times New Roman" w:eastAsia="Times New Roman" w:hAnsi="Times New Roman" w:cs="Times New Roman"/>
                <w:sz w:val="24"/>
                <w:szCs w:val="24"/>
              </w:rPr>
              <w:t>Середній</w:t>
            </w:r>
          </w:p>
        </w:tc>
        <w:tc>
          <w:tcPr>
            <w:tcW w:w="8344" w:type="dxa"/>
            <w:tcBorders>
              <w:top w:val="single" w:sz="6" w:space="0" w:color="000000"/>
              <w:left w:val="single" w:sz="6" w:space="0" w:color="000000"/>
              <w:bottom w:val="single" w:sz="4" w:space="0" w:color="auto"/>
              <w:right w:val="single" w:sz="6" w:space="0" w:color="000000"/>
            </w:tcBorders>
            <w:shd w:val="clear" w:color="auto" w:fill="FFFFFF"/>
          </w:tcPr>
          <w:p w14:paraId="34885884" w14:textId="77777777" w:rsidR="00261561" w:rsidRPr="003F45C3" w:rsidRDefault="00261561" w:rsidP="00261561">
            <w:pPr>
              <w:pBdr>
                <w:top w:val="nil"/>
                <w:left w:val="nil"/>
                <w:bottom w:val="nil"/>
                <w:right w:val="nil"/>
                <w:between w:val="nil"/>
              </w:pBdr>
              <w:spacing w:after="0" w:line="240" w:lineRule="auto"/>
              <w:ind w:leftChars="85" w:left="187" w:right="164" w:firstLineChars="177" w:firstLine="425"/>
              <w:jc w:val="both"/>
              <w:rPr>
                <w:rFonts w:ascii="Times New Roman" w:eastAsia="Times New Roman" w:hAnsi="Times New Roman" w:cs="Times New Roman"/>
                <w:sz w:val="24"/>
                <w:szCs w:val="24"/>
              </w:rPr>
            </w:pPr>
            <w:r w:rsidRPr="003F45C3">
              <w:rPr>
                <w:rFonts w:ascii="Times New Roman" w:eastAsia="Times New Roman" w:hAnsi="Times New Roman" w:cs="Times New Roman"/>
                <w:sz w:val="24"/>
                <w:szCs w:val="24"/>
              </w:rPr>
              <w:t>Виконуються вимоги, зазначені у пункті 3 обов’язкових елементів технічних специфікацій та процедур низького рівня довіри, а також вимоги, зазначені у пунктах 1-3.</w:t>
            </w:r>
          </w:p>
          <w:p w14:paraId="16C046FC" w14:textId="77777777" w:rsidR="00261561" w:rsidRPr="003F45C3" w:rsidRDefault="00261561" w:rsidP="00261561">
            <w:pPr>
              <w:pBdr>
                <w:top w:val="nil"/>
                <w:left w:val="nil"/>
                <w:bottom w:val="nil"/>
                <w:right w:val="nil"/>
                <w:between w:val="nil"/>
              </w:pBdr>
              <w:spacing w:after="0" w:line="240" w:lineRule="auto"/>
              <w:ind w:leftChars="85" w:left="187" w:right="164" w:firstLineChars="177" w:firstLine="425"/>
              <w:jc w:val="both"/>
              <w:rPr>
                <w:rFonts w:ascii="Times New Roman" w:eastAsia="Times New Roman" w:hAnsi="Times New Roman" w:cs="Times New Roman"/>
                <w:sz w:val="24"/>
                <w:szCs w:val="24"/>
              </w:rPr>
            </w:pPr>
            <w:r w:rsidRPr="003F45C3">
              <w:rPr>
                <w:rFonts w:ascii="Times New Roman" w:eastAsia="Times New Roman" w:hAnsi="Times New Roman" w:cs="Times New Roman"/>
                <w:sz w:val="24"/>
                <w:szCs w:val="24"/>
              </w:rPr>
              <w:t>1. Підтвердження ідентифікаційних даних фізичної особи, яка представляє юридичну особу, здійснено за процедурами, які відповідають середньому або високому рівню довіри.</w:t>
            </w:r>
          </w:p>
          <w:p w14:paraId="1FEE203B" w14:textId="77777777" w:rsidR="00261561" w:rsidRPr="003F45C3" w:rsidRDefault="00261561" w:rsidP="00261561">
            <w:pPr>
              <w:pBdr>
                <w:top w:val="nil"/>
                <w:left w:val="nil"/>
                <w:bottom w:val="nil"/>
                <w:right w:val="nil"/>
                <w:between w:val="nil"/>
              </w:pBdr>
              <w:spacing w:after="0" w:line="240" w:lineRule="auto"/>
              <w:ind w:leftChars="85" w:left="187" w:right="164" w:firstLineChars="177" w:firstLine="425"/>
              <w:jc w:val="both"/>
              <w:rPr>
                <w:rFonts w:ascii="Times New Roman" w:eastAsia="Times New Roman" w:hAnsi="Times New Roman" w:cs="Times New Roman"/>
                <w:sz w:val="24"/>
                <w:szCs w:val="24"/>
              </w:rPr>
            </w:pPr>
            <w:r w:rsidRPr="003F45C3">
              <w:rPr>
                <w:rFonts w:ascii="Times New Roman" w:eastAsia="Times New Roman" w:hAnsi="Times New Roman" w:cs="Times New Roman"/>
                <w:sz w:val="24"/>
                <w:szCs w:val="24"/>
              </w:rPr>
              <w:t>2. Зв’язок між ідентифікаційними даними фізичної особи та юридичної особи, яку представляє ця фізична особа, встановлено за допомогою процедур, визначених законодавством (наприклад, про нотаріат, про державну реєстрацію тощо щодо реєстрації у (реєстрі, інформаційній системі) достовірному джерелі).</w:t>
            </w:r>
          </w:p>
          <w:p w14:paraId="2F88E9E7" w14:textId="33D70C30" w:rsidR="00261561" w:rsidRPr="003F45C3" w:rsidRDefault="00261561" w:rsidP="00261561">
            <w:pPr>
              <w:pBdr>
                <w:top w:val="nil"/>
                <w:left w:val="nil"/>
                <w:bottom w:val="nil"/>
                <w:right w:val="nil"/>
                <w:between w:val="nil"/>
              </w:pBdr>
              <w:spacing w:after="0" w:line="240" w:lineRule="auto"/>
              <w:ind w:leftChars="85" w:left="187" w:right="164" w:firstLineChars="177" w:firstLine="425"/>
              <w:jc w:val="both"/>
              <w:rPr>
                <w:rFonts w:ascii="Times New Roman" w:eastAsia="Times New Roman" w:hAnsi="Times New Roman" w:cs="Times New Roman"/>
                <w:sz w:val="24"/>
                <w:szCs w:val="24"/>
              </w:rPr>
            </w:pPr>
            <w:r w:rsidRPr="003F45C3">
              <w:rPr>
                <w:rFonts w:ascii="Times New Roman" w:eastAsia="Times New Roman" w:hAnsi="Times New Roman" w:cs="Times New Roman"/>
                <w:sz w:val="24"/>
                <w:szCs w:val="24"/>
              </w:rPr>
              <w:t>3. Зв’язок між ідентифікаційними даними фізичної особи та юридичної особи, яку представляє ця фізична особа, підтверджено за допомогою даних, отриманих із достовірного джерела.</w:t>
            </w:r>
          </w:p>
        </w:tc>
      </w:tr>
      <w:tr w:rsidR="003F45C3" w:rsidRPr="003F45C3" w14:paraId="66154B6A" w14:textId="77777777">
        <w:trPr>
          <w:trHeight w:val="48"/>
        </w:trPr>
        <w:tc>
          <w:tcPr>
            <w:tcW w:w="1875" w:type="dxa"/>
            <w:tcBorders>
              <w:top w:val="single" w:sz="6" w:space="0" w:color="000000"/>
              <w:left w:val="single" w:sz="6" w:space="0" w:color="000000"/>
              <w:bottom w:val="single" w:sz="6" w:space="0" w:color="000000"/>
              <w:right w:val="single" w:sz="6" w:space="0" w:color="000000"/>
            </w:tcBorders>
            <w:shd w:val="clear" w:color="auto" w:fill="FFFFFF"/>
          </w:tcPr>
          <w:p w14:paraId="14C3B37A" w14:textId="77777777" w:rsidR="0026147C" w:rsidRPr="003F45C3" w:rsidRDefault="006B081A">
            <w:pPr>
              <w:pBdr>
                <w:top w:val="nil"/>
                <w:left w:val="nil"/>
                <w:bottom w:val="nil"/>
                <w:right w:val="nil"/>
                <w:between w:val="nil"/>
              </w:pBdr>
              <w:spacing w:before="150" w:after="150" w:line="240" w:lineRule="auto"/>
              <w:ind w:left="0" w:hanging="2"/>
              <w:jc w:val="center"/>
              <w:rPr>
                <w:rFonts w:ascii="Times New Roman" w:eastAsia="Times New Roman" w:hAnsi="Times New Roman" w:cs="Times New Roman"/>
                <w:sz w:val="24"/>
                <w:szCs w:val="24"/>
              </w:rPr>
            </w:pPr>
            <w:r w:rsidRPr="003F45C3">
              <w:rPr>
                <w:rFonts w:ascii="Times New Roman" w:eastAsia="Times New Roman" w:hAnsi="Times New Roman" w:cs="Times New Roman"/>
                <w:sz w:val="24"/>
                <w:szCs w:val="24"/>
              </w:rPr>
              <w:t>Високий</w:t>
            </w:r>
          </w:p>
        </w:tc>
        <w:tc>
          <w:tcPr>
            <w:tcW w:w="8344" w:type="dxa"/>
            <w:tcBorders>
              <w:top w:val="single" w:sz="6" w:space="0" w:color="000000"/>
              <w:left w:val="single" w:sz="6" w:space="0" w:color="000000"/>
              <w:bottom w:val="single" w:sz="6" w:space="0" w:color="000000"/>
              <w:right w:val="single" w:sz="6" w:space="0" w:color="000000"/>
            </w:tcBorders>
            <w:shd w:val="clear" w:color="auto" w:fill="FFFFFF"/>
          </w:tcPr>
          <w:p w14:paraId="290760FA" w14:textId="77777777" w:rsidR="00261561" w:rsidRPr="003F45C3" w:rsidRDefault="006B081A" w:rsidP="00261561">
            <w:pPr>
              <w:pBdr>
                <w:top w:val="nil"/>
                <w:left w:val="nil"/>
                <w:bottom w:val="nil"/>
                <w:right w:val="nil"/>
                <w:between w:val="nil"/>
              </w:pBdr>
              <w:spacing w:after="0" w:line="240" w:lineRule="auto"/>
              <w:ind w:leftChars="85" w:left="187" w:right="164" w:firstLineChars="177" w:firstLine="425"/>
              <w:jc w:val="both"/>
              <w:rPr>
                <w:rFonts w:ascii="Times New Roman" w:eastAsia="Times New Roman" w:hAnsi="Times New Roman" w:cs="Times New Roman"/>
                <w:sz w:val="24"/>
                <w:szCs w:val="24"/>
              </w:rPr>
            </w:pPr>
            <w:r w:rsidRPr="003F45C3">
              <w:rPr>
                <w:rFonts w:ascii="Times New Roman" w:eastAsia="Times New Roman" w:hAnsi="Times New Roman" w:cs="Times New Roman"/>
                <w:sz w:val="24"/>
                <w:szCs w:val="24"/>
              </w:rPr>
              <w:t>Виконуються вимоги, зазначені у пункті 3 обов’язкових елементів технічних специфікацій та процедур низького рівня довіри, пункті 2 обов’язкових елементів технічних специфікацій та процедур середнього рівня довіри, а також вимоги, зазначені у пунктах 1, 2.</w:t>
            </w:r>
          </w:p>
          <w:p w14:paraId="4A924C09" w14:textId="77777777" w:rsidR="00261561" w:rsidRPr="003F45C3" w:rsidRDefault="006B081A" w:rsidP="00261561">
            <w:pPr>
              <w:pBdr>
                <w:top w:val="nil"/>
                <w:left w:val="nil"/>
                <w:bottom w:val="nil"/>
                <w:right w:val="nil"/>
                <w:between w:val="nil"/>
              </w:pBdr>
              <w:spacing w:after="0" w:line="240" w:lineRule="auto"/>
              <w:ind w:leftChars="85" w:left="187" w:right="164" w:firstLineChars="177" w:firstLine="425"/>
              <w:jc w:val="both"/>
              <w:rPr>
                <w:rFonts w:ascii="Times New Roman" w:eastAsia="Times New Roman" w:hAnsi="Times New Roman" w:cs="Times New Roman"/>
                <w:sz w:val="24"/>
                <w:szCs w:val="24"/>
              </w:rPr>
            </w:pPr>
            <w:r w:rsidRPr="003F45C3">
              <w:rPr>
                <w:rFonts w:ascii="Times New Roman" w:eastAsia="Times New Roman" w:hAnsi="Times New Roman" w:cs="Times New Roman"/>
                <w:sz w:val="24"/>
                <w:szCs w:val="24"/>
              </w:rPr>
              <w:t>1. Підтвердження ідентифікаційних даних фізичної особи, яка представляє юридичну особу, здійснено за процедурами, які відповідають високому рівню довіри.</w:t>
            </w:r>
          </w:p>
          <w:p w14:paraId="32C90D70" w14:textId="7B3A0914" w:rsidR="0026147C" w:rsidRPr="003F45C3" w:rsidRDefault="006B081A" w:rsidP="00261561">
            <w:pPr>
              <w:pBdr>
                <w:top w:val="nil"/>
                <w:left w:val="nil"/>
                <w:bottom w:val="nil"/>
                <w:right w:val="nil"/>
                <w:between w:val="nil"/>
              </w:pBdr>
              <w:spacing w:after="0" w:line="240" w:lineRule="auto"/>
              <w:ind w:leftChars="85" w:left="187" w:right="164" w:firstLineChars="177" w:firstLine="425"/>
              <w:jc w:val="both"/>
              <w:rPr>
                <w:rFonts w:ascii="Times New Roman" w:eastAsia="Times New Roman" w:hAnsi="Times New Roman" w:cs="Times New Roman"/>
                <w:sz w:val="24"/>
                <w:szCs w:val="24"/>
              </w:rPr>
            </w:pPr>
            <w:r w:rsidRPr="003F45C3">
              <w:rPr>
                <w:rFonts w:ascii="Times New Roman" w:eastAsia="Times New Roman" w:hAnsi="Times New Roman" w:cs="Times New Roman"/>
                <w:sz w:val="24"/>
                <w:szCs w:val="24"/>
              </w:rPr>
              <w:t>2. Зв’язок між ідентифікаційними даними фізичної особи та юридичної особи, яку представляє ця фізична особа, підтверджено за допомогою даних, отриманих із достовірного джерела, на основі унікального ідентифікатора</w:t>
            </w:r>
            <w:r w:rsidR="00261561" w:rsidRPr="003F45C3">
              <w:rPr>
                <w:rFonts w:ascii="Times New Roman" w:eastAsia="Times New Roman" w:hAnsi="Times New Roman" w:cs="Times New Roman"/>
                <w:sz w:val="24"/>
                <w:szCs w:val="24"/>
              </w:rPr>
              <w:t>.</w:t>
            </w:r>
          </w:p>
        </w:tc>
      </w:tr>
    </w:tbl>
    <w:p w14:paraId="59FB1785" w14:textId="77777777" w:rsidR="0026147C" w:rsidRPr="003F45C3" w:rsidRDefault="0026147C">
      <w:pPr>
        <w:pBdr>
          <w:top w:val="nil"/>
          <w:left w:val="nil"/>
          <w:bottom w:val="nil"/>
          <w:right w:val="nil"/>
          <w:between w:val="nil"/>
        </w:pBdr>
        <w:shd w:val="clear" w:color="auto" w:fill="FFFFFF"/>
        <w:spacing w:before="150" w:after="150" w:line="240" w:lineRule="auto"/>
        <w:ind w:left="0" w:hanging="2"/>
        <w:jc w:val="center"/>
        <w:rPr>
          <w:rFonts w:ascii="Times New Roman" w:eastAsia="Times New Roman" w:hAnsi="Times New Roman" w:cs="Times New Roman"/>
          <w:sz w:val="24"/>
          <w:szCs w:val="24"/>
        </w:rPr>
      </w:pPr>
    </w:p>
    <w:p w14:paraId="10C22661" w14:textId="77777777" w:rsidR="0026147C" w:rsidRPr="003F45C3" w:rsidRDefault="0026147C">
      <w:pPr>
        <w:pBdr>
          <w:top w:val="nil"/>
          <w:left w:val="nil"/>
          <w:bottom w:val="nil"/>
          <w:right w:val="nil"/>
          <w:between w:val="nil"/>
        </w:pBdr>
        <w:shd w:val="clear" w:color="auto" w:fill="FFFFFF"/>
        <w:spacing w:before="150" w:after="150" w:line="240" w:lineRule="auto"/>
        <w:ind w:left="0" w:hanging="2"/>
        <w:jc w:val="center"/>
        <w:rPr>
          <w:rFonts w:ascii="Times New Roman" w:eastAsia="Times New Roman" w:hAnsi="Times New Roman" w:cs="Times New Roman"/>
          <w:sz w:val="24"/>
          <w:szCs w:val="24"/>
        </w:rPr>
      </w:pPr>
    </w:p>
    <w:p w14:paraId="034721A5" w14:textId="77777777" w:rsidR="0026147C" w:rsidRPr="003F45C3" w:rsidRDefault="0026147C">
      <w:pPr>
        <w:pBdr>
          <w:top w:val="nil"/>
          <w:left w:val="nil"/>
          <w:bottom w:val="nil"/>
          <w:right w:val="nil"/>
          <w:between w:val="nil"/>
        </w:pBdr>
        <w:shd w:val="clear" w:color="auto" w:fill="FFFFFF"/>
        <w:spacing w:before="150" w:after="150" w:line="240" w:lineRule="auto"/>
        <w:ind w:left="0" w:hanging="2"/>
        <w:jc w:val="center"/>
        <w:rPr>
          <w:rFonts w:ascii="Times New Roman" w:eastAsia="Times New Roman" w:hAnsi="Times New Roman" w:cs="Times New Roman"/>
          <w:sz w:val="24"/>
          <w:szCs w:val="24"/>
        </w:rPr>
      </w:pPr>
    </w:p>
    <w:p w14:paraId="5AE27894" w14:textId="77777777" w:rsidR="0026147C" w:rsidRPr="003F45C3" w:rsidRDefault="0026147C">
      <w:pPr>
        <w:pBdr>
          <w:top w:val="nil"/>
          <w:left w:val="nil"/>
          <w:bottom w:val="nil"/>
          <w:right w:val="nil"/>
          <w:between w:val="nil"/>
        </w:pBdr>
        <w:shd w:val="clear" w:color="auto" w:fill="FFFFFF"/>
        <w:spacing w:before="150" w:after="150" w:line="240" w:lineRule="auto"/>
        <w:ind w:left="0" w:hanging="2"/>
        <w:jc w:val="center"/>
        <w:rPr>
          <w:rFonts w:ascii="Times New Roman" w:eastAsia="Times New Roman" w:hAnsi="Times New Roman" w:cs="Times New Roman"/>
          <w:sz w:val="24"/>
          <w:szCs w:val="24"/>
        </w:rPr>
      </w:pPr>
    </w:p>
    <w:p w14:paraId="3D38A41A" w14:textId="77777777" w:rsidR="0026147C" w:rsidRPr="003F45C3" w:rsidRDefault="0026147C">
      <w:pPr>
        <w:pBdr>
          <w:top w:val="nil"/>
          <w:left w:val="nil"/>
          <w:bottom w:val="nil"/>
          <w:right w:val="nil"/>
          <w:between w:val="nil"/>
        </w:pBdr>
        <w:shd w:val="clear" w:color="auto" w:fill="FFFFFF"/>
        <w:spacing w:before="150" w:after="150" w:line="240" w:lineRule="auto"/>
        <w:ind w:left="0" w:hanging="2"/>
        <w:jc w:val="center"/>
        <w:rPr>
          <w:rFonts w:ascii="Times New Roman" w:eastAsia="Times New Roman" w:hAnsi="Times New Roman" w:cs="Times New Roman"/>
          <w:sz w:val="24"/>
          <w:szCs w:val="24"/>
        </w:rPr>
      </w:pPr>
    </w:p>
    <w:p w14:paraId="40FC5E39" w14:textId="77777777" w:rsidR="0026147C" w:rsidRPr="003F45C3" w:rsidRDefault="0026147C">
      <w:pPr>
        <w:pBdr>
          <w:top w:val="nil"/>
          <w:left w:val="nil"/>
          <w:bottom w:val="nil"/>
          <w:right w:val="nil"/>
          <w:between w:val="nil"/>
        </w:pBdr>
        <w:shd w:val="clear" w:color="auto" w:fill="FFFFFF"/>
        <w:spacing w:before="150" w:after="150" w:line="240" w:lineRule="auto"/>
        <w:ind w:left="0" w:hanging="2"/>
        <w:jc w:val="center"/>
        <w:rPr>
          <w:rFonts w:ascii="Times New Roman" w:eastAsia="Times New Roman" w:hAnsi="Times New Roman" w:cs="Times New Roman"/>
          <w:sz w:val="24"/>
          <w:szCs w:val="24"/>
        </w:rPr>
      </w:pPr>
    </w:p>
    <w:p w14:paraId="2CB79650" w14:textId="77777777" w:rsidR="0026147C" w:rsidRPr="003F45C3" w:rsidRDefault="0026147C">
      <w:pPr>
        <w:pBdr>
          <w:top w:val="nil"/>
          <w:left w:val="nil"/>
          <w:bottom w:val="nil"/>
          <w:right w:val="nil"/>
          <w:between w:val="nil"/>
        </w:pBdr>
        <w:shd w:val="clear" w:color="auto" w:fill="FFFFFF"/>
        <w:spacing w:before="150" w:after="150" w:line="240" w:lineRule="auto"/>
        <w:ind w:left="0" w:hanging="2"/>
        <w:jc w:val="center"/>
        <w:rPr>
          <w:rFonts w:ascii="Times New Roman" w:eastAsia="Times New Roman" w:hAnsi="Times New Roman" w:cs="Times New Roman"/>
          <w:sz w:val="24"/>
          <w:szCs w:val="24"/>
        </w:rPr>
      </w:pPr>
    </w:p>
    <w:p w14:paraId="1A0E3A3B" w14:textId="77777777" w:rsidR="0026147C" w:rsidRPr="003F45C3" w:rsidRDefault="0026147C">
      <w:pPr>
        <w:pBdr>
          <w:top w:val="nil"/>
          <w:left w:val="nil"/>
          <w:bottom w:val="nil"/>
          <w:right w:val="nil"/>
          <w:between w:val="nil"/>
        </w:pBdr>
        <w:shd w:val="clear" w:color="auto" w:fill="FFFFFF"/>
        <w:spacing w:before="150" w:after="150" w:line="240" w:lineRule="auto"/>
        <w:ind w:left="0" w:hanging="2"/>
        <w:jc w:val="center"/>
        <w:rPr>
          <w:rFonts w:ascii="Times New Roman" w:eastAsia="Times New Roman" w:hAnsi="Times New Roman" w:cs="Times New Roman"/>
          <w:sz w:val="24"/>
          <w:szCs w:val="24"/>
        </w:rPr>
      </w:pPr>
    </w:p>
    <w:p w14:paraId="2EDCA1A2" w14:textId="77777777" w:rsidR="0026147C" w:rsidRPr="003F45C3" w:rsidRDefault="0026147C">
      <w:pPr>
        <w:pBdr>
          <w:top w:val="nil"/>
          <w:left w:val="nil"/>
          <w:bottom w:val="nil"/>
          <w:right w:val="nil"/>
          <w:between w:val="nil"/>
        </w:pBdr>
        <w:shd w:val="clear" w:color="auto" w:fill="FFFFFF"/>
        <w:spacing w:before="150" w:after="150" w:line="240" w:lineRule="auto"/>
        <w:ind w:left="0" w:hanging="2"/>
        <w:jc w:val="center"/>
        <w:rPr>
          <w:rFonts w:ascii="Times New Roman" w:eastAsia="Times New Roman" w:hAnsi="Times New Roman" w:cs="Times New Roman"/>
          <w:sz w:val="24"/>
          <w:szCs w:val="24"/>
        </w:rPr>
      </w:pPr>
    </w:p>
    <w:p w14:paraId="6131802B" w14:textId="77777777" w:rsidR="0026147C" w:rsidRPr="003F45C3" w:rsidRDefault="0026147C">
      <w:pPr>
        <w:pBdr>
          <w:top w:val="nil"/>
          <w:left w:val="nil"/>
          <w:bottom w:val="nil"/>
          <w:right w:val="nil"/>
          <w:between w:val="nil"/>
        </w:pBdr>
        <w:shd w:val="clear" w:color="auto" w:fill="FFFFFF"/>
        <w:spacing w:before="150" w:after="150" w:line="240" w:lineRule="auto"/>
        <w:ind w:left="0" w:hanging="2"/>
        <w:jc w:val="center"/>
        <w:rPr>
          <w:rFonts w:ascii="Times New Roman" w:eastAsia="Times New Roman" w:hAnsi="Times New Roman" w:cs="Times New Roman"/>
          <w:sz w:val="24"/>
          <w:szCs w:val="24"/>
        </w:rPr>
      </w:pPr>
    </w:p>
    <w:p w14:paraId="430ED3ED" w14:textId="77777777" w:rsidR="0026147C" w:rsidRPr="003F45C3" w:rsidRDefault="0026147C">
      <w:pPr>
        <w:pBdr>
          <w:top w:val="nil"/>
          <w:left w:val="nil"/>
          <w:bottom w:val="nil"/>
          <w:right w:val="nil"/>
          <w:between w:val="nil"/>
        </w:pBdr>
        <w:shd w:val="clear" w:color="auto" w:fill="FFFFFF"/>
        <w:spacing w:before="150" w:after="150" w:line="240" w:lineRule="auto"/>
        <w:ind w:left="0" w:hanging="2"/>
        <w:jc w:val="center"/>
        <w:rPr>
          <w:rFonts w:ascii="Times New Roman" w:eastAsia="Times New Roman" w:hAnsi="Times New Roman" w:cs="Times New Roman"/>
          <w:sz w:val="24"/>
          <w:szCs w:val="24"/>
        </w:rPr>
      </w:pPr>
    </w:p>
    <w:p w14:paraId="2AE510ED" w14:textId="77777777" w:rsidR="0026147C" w:rsidRPr="003F45C3" w:rsidRDefault="0026147C">
      <w:pPr>
        <w:pBdr>
          <w:top w:val="nil"/>
          <w:left w:val="nil"/>
          <w:bottom w:val="nil"/>
          <w:right w:val="nil"/>
          <w:between w:val="nil"/>
        </w:pBdr>
        <w:shd w:val="clear" w:color="auto" w:fill="FFFFFF"/>
        <w:spacing w:before="150" w:after="150" w:line="240" w:lineRule="auto"/>
        <w:ind w:left="0" w:hanging="2"/>
        <w:jc w:val="center"/>
        <w:rPr>
          <w:rFonts w:ascii="Times New Roman" w:eastAsia="Times New Roman" w:hAnsi="Times New Roman" w:cs="Times New Roman"/>
          <w:sz w:val="24"/>
          <w:szCs w:val="24"/>
        </w:rPr>
      </w:pPr>
    </w:p>
    <w:p w14:paraId="30C7282B" w14:textId="77777777" w:rsidR="0026147C" w:rsidRPr="003F45C3" w:rsidRDefault="0026147C">
      <w:pPr>
        <w:pBdr>
          <w:top w:val="nil"/>
          <w:left w:val="nil"/>
          <w:bottom w:val="nil"/>
          <w:right w:val="nil"/>
          <w:between w:val="nil"/>
        </w:pBdr>
        <w:shd w:val="clear" w:color="auto" w:fill="FFFFFF"/>
        <w:spacing w:before="150" w:after="150" w:line="240" w:lineRule="auto"/>
        <w:ind w:left="0" w:hanging="2"/>
        <w:jc w:val="center"/>
        <w:rPr>
          <w:rFonts w:ascii="Times New Roman" w:eastAsia="Times New Roman" w:hAnsi="Times New Roman" w:cs="Times New Roman"/>
          <w:sz w:val="24"/>
          <w:szCs w:val="24"/>
        </w:rPr>
      </w:pPr>
    </w:p>
    <w:p w14:paraId="635CCBD1" w14:textId="77777777" w:rsidR="0026147C" w:rsidRPr="003F45C3" w:rsidRDefault="0026147C">
      <w:pPr>
        <w:pBdr>
          <w:top w:val="nil"/>
          <w:left w:val="nil"/>
          <w:bottom w:val="nil"/>
          <w:right w:val="nil"/>
          <w:between w:val="nil"/>
        </w:pBdr>
        <w:shd w:val="clear" w:color="auto" w:fill="FFFFFF"/>
        <w:spacing w:before="150" w:after="150" w:line="240" w:lineRule="auto"/>
        <w:ind w:left="0" w:hanging="2"/>
        <w:jc w:val="center"/>
        <w:rPr>
          <w:rFonts w:ascii="Times New Roman" w:eastAsia="Times New Roman" w:hAnsi="Times New Roman" w:cs="Times New Roman"/>
          <w:sz w:val="24"/>
          <w:szCs w:val="24"/>
        </w:rPr>
      </w:pPr>
    </w:p>
    <w:p w14:paraId="7A03F4BA" w14:textId="77777777" w:rsidR="0026147C" w:rsidRPr="003F45C3" w:rsidRDefault="0026147C">
      <w:pPr>
        <w:pBdr>
          <w:top w:val="nil"/>
          <w:left w:val="nil"/>
          <w:bottom w:val="nil"/>
          <w:right w:val="nil"/>
          <w:between w:val="nil"/>
        </w:pBdr>
        <w:shd w:val="clear" w:color="auto" w:fill="FFFFFF"/>
        <w:spacing w:before="150" w:after="150" w:line="240" w:lineRule="auto"/>
        <w:ind w:left="0" w:hanging="2"/>
        <w:jc w:val="center"/>
        <w:rPr>
          <w:rFonts w:ascii="Times New Roman" w:eastAsia="Times New Roman" w:hAnsi="Times New Roman" w:cs="Times New Roman"/>
          <w:sz w:val="24"/>
          <w:szCs w:val="24"/>
        </w:rPr>
      </w:pPr>
    </w:p>
    <w:sectPr w:rsidR="0026147C" w:rsidRPr="003F45C3">
      <w:headerReference w:type="even" r:id="rId8"/>
      <w:headerReference w:type="default" r:id="rId9"/>
      <w:footerReference w:type="even" r:id="rId10"/>
      <w:footerReference w:type="default" r:id="rId11"/>
      <w:headerReference w:type="first" r:id="rId12"/>
      <w:footerReference w:type="first" r:id="rId13"/>
      <w:pgSz w:w="11906" w:h="16838"/>
      <w:pgMar w:top="850" w:right="849" w:bottom="850" w:left="850" w:header="708" w:footer="708" w:gutter="0"/>
      <w:pgNumType w:start="1"/>
      <w:cols w:space="720"/>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17A1465" w16cid:durableId="2667EC8A"/>
  <w16cid:commentId w16cid:paraId="2ACC30EF" w16cid:durableId="2666F469"/>
  <w16cid:commentId w16cid:paraId="31476200" w16cid:durableId="2666F5E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4DD459" w14:textId="77777777" w:rsidR="00CE606C" w:rsidRDefault="00CE606C">
      <w:pPr>
        <w:spacing w:after="0" w:line="240" w:lineRule="auto"/>
        <w:ind w:left="0" w:hanging="2"/>
      </w:pPr>
      <w:r>
        <w:separator/>
      </w:r>
    </w:p>
  </w:endnote>
  <w:endnote w:type="continuationSeparator" w:id="0">
    <w:p w14:paraId="4C16E4FE" w14:textId="77777777" w:rsidR="00CE606C" w:rsidRDefault="00CE606C">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B3E7A" w14:textId="77777777" w:rsidR="00541674" w:rsidRDefault="00541674">
    <w:pPr>
      <w:pStyle w:val="a8"/>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BAA175" w14:textId="77777777" w:rsidR="00541674" w:rsidRDefault="00541674">
    <w:pPr>
      <w:pStyle w:val="a8"/>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5F049" w14:textId="77777777" w:rsidR="00541674" w:rsidRDefault="00541674">
    <w:pPr>
      <w:pStyle w:val="a8"/>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7DBCBC" w14:textId="77777777" w:rsidR="00CE606C" w:rsidRDefault="00CE606C">
      <w:pPr>
        <w:spacing w:after="0" w:line="240" w:lineRule="auto"/>
        <w:ind w:left="0" w:hanging="2"/>
      </w:pPr>
      <w:r>
        <w:separator/>
      </w:r>
    </w:p>
  </w:footnote>
  <w:footnote w:type="continuationSeparator" w:id="0">
    <w:p w14:paraId="0ED500BA" w14:textId="77777777" w:rsidR="00CE606C" w:rsidRDefault="00CE606C">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C45BFC" w14:textId="77777777" w:rsidR="00541674" w:rsidRDefault="00541674">
    <w:pPr>
      <w:pStyle w:val="a6"/>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193E88" w14:textId="08C76B04" w:rsidR="0026147C" w:rsidRPr="005520FB" w:rsidRDefault="006B081A">
    <w:pPr>
      <w:pBdr>
        <w:top w:val="nil"/>
        <w:left w:val="nil"/>
        <w:bottom w:val="nil"/>
        <w:right w:val="nil"/>
        <w:between w:val="nil"/>
      </w:pBdr>
      <w:spacing w:after="0" w:line="240" w:lineRule="auto"/>
      <w:ind w:left="0" w:hanging="2"/>
      <w:jc w:val="center"/>
      <w:rPr>
        <w:color w:val="000000"/>
        <w:sz w:val="24"/>
        <w:szCs w:val="24"/>
      </w:rPr>
    </w:pPr>
    <w:r w:rsidRPr="005520FB">
      <w:rPr>
        <w:rFonts w:ascii="Times New Roman" w:eastAsia="Times New Roman" w:hAnsi="Times New Roman" w:cs="Times New Roman"/>
        <w:color w:val="000000"/>
        <w:sz w:val="24"/>
        <w:szCs w:val="24"/>
      </w:rPr>
      <w:fldChar w:fldCharType="begin"/>
    </w:r>
    <w:r w:rsidRPr="005520FB">
      <w:rPr>
        <w:rFonts w:ascii="Times New Roman" w:eastAsia="Times New Roman" w:hAnsi="Times New Roman" w:cs="Times New Roman"/>
        <w:color w:val="000000"/>
        <w:sz w:val="24"/>
        <w:szCs w:val="24"/>
      </w:rPr>
      <w:instrText>PAGE</w:instrText>
    </w:r>
    <w:r w:rsidRPr="005520FB">
      <w:rPr>
        <w:rFonts w:ascii="Times New Roman" w:eastAsia="Times New Roman" w:hAnsi="Times New Roman" w:cs="Times New Roman"/>
        <w:color w:val="000000"/>
        <w:sz w:val="24"/>
        <w:szCs w:val="24"/>
      </w:rPr>
      <w:fldChar w:fldCharType="separate"/>
    </w:r>
    <w:r w:rsidR="0013481C">
      <w:rPr>
        <w:rFonts w:ascii="Times New Roman" w:eastAsia="Times New Roman" w:hAnsi="Times New Roman" w:cs="Times New Roman"/>
        <w:noProof/>
        <w:color w:val="000000"/>
        <w:sz w:val="24"/>
        <w:szCs w:val="24"/>
      </w:rPr>
      <w:t>5</w:t>
    </w:r>
    <w:r w:rsidRPr="005520FB">
      <w:rPr>
        <w:rFonts w:ascii="Times New Roman" w:eastAsia="Times New Roman" w:hAnsi="Times New Roman" w:cs="Times New Roman"/>
        <w:color w:val="000000"/>
        <w:sz w:val="24"/>
        <w:szCs w:val="24"/>
      </w:rPr>
      <w:fldChar w:fldCharType="end"/>
    </w:r>
  </w:p>
  <w:p w14:paraId="1680C4D8" w14:textId="77777777" w:rsidR="0026147C" w:rsidRPr="005520FB" w:rsidRDefault="006B081A">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4"/>
        <w:szCs w:val="24"/>
      </w:rPr>
    </w:pPr>
    <w:r w:rsidRPr="005520FB">
      <w:rPr>
        <w:rFonts w:ascii="Times New Roman" w:eastAsia="Times New Roman" w:hAnsi="Times New Roman" w:cs="Times New Roman"/>
        <w:color w:val="000000"/>
        <w:sz w:val="24"/>
        <w:szCs w:val="24"/>
      </w:rPr>
      <w:t>Продовження додатка 1</w:t>
    </w:r>
  </w:p>
  <w:p w14:paraId="650C5959" w14:textId="77777777" w:rsidR="0026147C" w:rsidRDefault="0026147C">
    <w:pPr>
      <w:pBdr>
        <w:top w:val="nil"/>
        <w:left w:val="nil"/>
        <w:bottom w:val="nil"/>
        <w:right w:val="nil"/>
        <w:between w:val="nil"/>
      </w:pBdr>
      <w:spacing w:after="0" w:line="240" w:lineRule="auto"/>
      <w:ind w:left="1" w:hanging="3"/>
      <w:jc w:val="right"/>
      <w:rPr>
        <w:rFonts w:ascii="Times New Roman" w:eastAsia="Times New Roman" w:hAnsi="Times New Roman" w:cs="Times New Roman"/>
        <w:color w:val="000000"/>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7A24B" w14:textId="77777777" w:rsidR="00541674" w:rsidRDefault="00541674">
    <w:pPr>
      <w:pStyle w:val="a6"/>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47C"/>
    <w:rsid w:val="000338E7"/>
    <w:rsid w:val="00057502"/>
    <w:rsid w:val="00063223"/>
    <w:rsid w:val="000A1FF8"/>
    <w:rsid w:val="000E0A2A"/>
    <w:rsid w:val="00103CFE"/>
    <w:rsid w:val="0013481C"/>
    <w:rsid w:val="002166D7"/>
    <w:rsid w:val="00231BF3"/>
    <w:rsid w:val="0026147C"/>
    <w:rsid w:val="00261561"/>
    <w:rsid w:val="002671A0"/>
    <w:rsid w:val="002D4AED"/>
    <w:rsid w:val="003F45C3"/>
    <w:rsid w:val="00412578"/>
    <w:rsid w:val="00426B6B"/>
    <w:rsid w:val="00482318"/>
    <w:rsid w:val="00541674"/>
    <w:rsid w:val="005520FB"/>
    <w:rsid w:val="00680FBA"/>
    <w:rsid w:val="006B081A"/>
    <w:rsid w:val="00746D26"/>
    <w:rsid w:val="00783807"/>
    <w:rsid w:val="00883F11"/>
    <w:rsid w:val="009057CB"/>
    <w:rsid w:val="00961C13"/>
    <w:rsid w:val="009B4A9E"/>
    <w:rsid w:val="009E25A0"/>
    <w:rsid w:val="009F0D56"/>
    <w:rsid w:val="009F5866"/>
    <w:rsid w:val="00A10051"/>
    <w:rsid w:val="00A60E6F"/>
    <w:rsid w:val="00AB130C"/>
    <w:rsid w:val="00AD3A94"/>
    <w:rsid w:val="00B44321"/>
    <w:rsid w:val="00C702E4"/>
    <w:rsid w:val="00CE606C"/>
    <w:rsid w:val="00D526E1"/>
    <w:rsid w:val="00D65BD5"/>
    <w:rsid w:val="00D90DDA"/>
    <w:rsid w:val="00DF1101"/>
    <w:rsid w:val="00F919D5"/>
  </w:rsids>
  <m:mathPr>
    <m:mathFont m:val="Cambria Math"/>
    <m:brkBin m:val="before"/>
    <m:brkBinSub m:val="--"/>
    <m:smallFrac m:val="0"/>
    <m:dispDef/>
    <m:lMargin m:val="0"/>
    <m:rMargin m:val="0"/>
    <m:defJc m:val="centerGroup"/>
    <m:wrapIndent m:val="1440"/>
    <m:intLim m:val="subSup"/>
    <m:naryLim m:val="undOvr"/>
  </m:mathPr>
  <w:themeFontLang w:val="ru-UA"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B77ABD7"/>
  <w15:docId w15:val="{48A7ED20-713A-4CE8-BF43-141192F9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uk-UA"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spacing w:after="200" w:line="276" w:lineRule="auto"/>
      <w:ind w:leftChars="-1" w:left="-1" w:hangingChars="1" w:hanging="1"/>
      <w:textDirection w:val="btLr"/>
      <w:textAlignment w:val="top"/>
      <w:outlineLvl w:val="0"/>
    </w:pPr>
    <w:rPr>
      <w:position w:val="-1"/>
      <w:sz w:val="22"/>
      <w:szCs w:val="22"/>
      <w:lang w:eastAsia="uk-UA"/>
    </w:rPr>
  </w:style>
  <w:style w:type="paragraph" w:styleId="1">
    <w:name w:val="heading 1"/>
    <w:basedOn w:val="a"/>
    <w:next w:val="a"/>
    <w:uiPriority w:val="9"/>
    <w:qFormat/>
    <w:pPr>
      <w:keepNext/>
      <w:keepLines/>
      <w:spacing w:before="480" w:after="12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uiPriority w:val="9"/>
    <w:semiHidden/>
    <w:unhideWhenUsed/>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styleId="a4">
    <w:name w:val="Table Grid"/>
    <w:basedOn w:val="a1"/>
    <w:pPr>
      <w:suppressAutoHyphens/>
      <w:ind w:leftChars="-1" w:left="-1" w:hangingChars="1" w:hanging="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Normal (Web)"/>
    <w:basedOn w:val="a"/>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rPr>
      <w:rFonts w:ascii="Times New Roman" w:eastAsia="Times New Roman" w:hAnsi="Times New Roman" w:cs="Times New Roman"/>
      <w:b/>
      <w:bCs/>
      <w:w w:val="100"/>
      <w:position w:val="-1"/>
      <w:sz w:val="27"/>
      <w:szCs w:val="27"/>
      <w:effect w:val="none"/>
      <w:vertAlign w:val="baseline"/>
      <w:cs w:val="0"/>
      <w:em w:val="none"/>
    </w:rPr>
  </w:style>
  <w:style w:type="paragraph" w:styleId="a6">
    <w:name w:val="header"/>
    <w:basedOn w:val="a"/>
    <w:qFormat/>
    <w:pPr>
      <w:spacing w:after="0" w:line="240" w:lineRule="auto"/>
    </w:pPr>
  </w:style>
  <w:style w:type="character" w:customStyle="1" w:styleId="a7">
    <w:name w:val="Верхний колонтитул Знак"/>
    <w:basedOn w:val="a0"/>
    <w:rPr>
      <w:w w:val="100"/>
      <w:position w:val="-1"/>
      <w:effect w:val="none"/>
      <w:vertAlign w:val="baseline"/>
      <w:cs w:val="0"/>
      <w:em w:val="none"/>
    </w:rPr>
  </w:style>
  <w:style w:type="paragraph" w:styleId="a8">
    <w:name w:val="footer"/>
    <w:basedOn w:val="a"/>
    <w:qFormat/>
    <w:pPr>
      <w:spacing w:after="0" w:line="240" w:lineRule="auto"/>
    </w:pPr>
  </w:style>
  <w:style w:type="character" w:customStyle="1" w:styleId="a9">
    <w:name w:val="Нижний колонтитул Знак"/>
    <w:basedOn w:val="a0"/>
    <w:rPr>
      <w:w w:val="100"/>
      <w:position w:val="-1"/>
      <w:effect w:val="none"/>
      <w:vertAlign w:val="baseline"/>
      <w:cs w:val="0"/>
      <w:em w:val="none"/>
    </w:rPr>
  </w:style>
  <w:style w:type="paragraph" w:styleId="aa">
    <w:name w:val="Balloon Text"/>
    <w:basedOn w:val="a"/>
    <w:qFormat/>
    <w:pPr>
      <w:spacing w:after="0" w:line="240" w:lineRule="auto"/>
    </w:pPr>
    <w:rPr>
      <w:rFonts w:ascii="Segoe UI" w:hAnsi="Segoe UI" w:cs="Segoe UI"/>
      <w:sz w:val="18"/>
      <w:szCs w:val="18"/>
    </w:rPr>
  </w:style>
  <w:style w:type="character" w:customStyle="1" w:styleId="ab">
    <w:name w:val="Текст выноски Знак"/>
    <w:rPr>
      <w:rFonts w:ascii="Segoe UI" w:hAnsi="Segoe UI" w:cs="Segoe UI"/>
      <w:w w:val="100"/>
      <w:position w:val="-1"/>
      <w:sz w:val="18"/>
      <w:szCs w:val="18"/>
      <w:effect w:val="none"/>
      <w:vertAlign w:val="baseline"/>
      <w:cs w:val="0"/>
      <w:em w:val="none"/>
    </w:rPr>
  </w:style>
  <w:style w:type="paragraph" w:customStyle="1" w:styleId="rvps7">
    <w:name w:val="rvps7"/>
    <w:basedOn w:val="a"/>
    <w:pPr>
      <w:spacing w:before="100" w:beforeAutospacing="1" w:after="100" w:afterAutospacing="1" w:line="240" w:lineRule="auto"/>
    </w:pPr>
    <w:rPr>
      <w:rFonts w:ascii="Times New Roman" w:hAnsi="Times New Roman"/>
      <w:sz w:val="24"/>
      <w:szCs w:val="24"/>
      <w:lang w:eastAsia="zh-CN"/>
    </w:rPr>
  </w:style>
  <w:style w:type="character" w:customStyle="1" w:styleId="rvts15">
    <w:name w:val="rvts15"/>
    <w:basedOn w:val="a0"/>
    <w:rPr>
      <w:w w:val="100"/>
      <w:position w:val="-1"/>
      <w:effect w:val="none"/>
      <w:vertAlign w:val="baseline"/>
      <w:cs w:val="0"/>
      <w:em w:val="none"/>
    </w:rPr>
  </w:style>
  <w:style w:type="paragraph" w:customStyle="1" w:styleId="rvps12">
    <w:name w:val="rvps12"/>
    <w:basedOn w:val="a"/>
    <w:pPr>
      <w:spacing w:before="100" w:beforeAutospacing="1" w:after="100" w:afterAutospacing="1" w:line="240" w:lineRule="auto"/>
    </w:pPr>
    <w:rPr>
      <w:rFonts w:ascii="Times New Roman" w:hAnsi="Times New Roman"/>
      <w:sz w:val="24"/>
      <w:szCs w:val="24"/>
      <w:lang w:eastAsia="zh-CN"/>
    </w:rPr>
  </w:style>
  <w:style w:type="character" w:customStyle="1" w:styleId="rvts9">
    <w:name w:val="rvts9"/>
    <w:basedOn w:val="a0"/>
    <w:rPr>
      <w:w w:val="100"/>
      <w:position w:val="-1"/>
      <w:effect w:val="none"/>
      <w:vertAlign w:val="baseline"/>
      <w:cs w:val="0"/>
      <w:em w:val="none"/>
    </w:rPr>
  </w:style>
  <w:style w:type="paragraph" w:customStyle="1" w:styleId="rvps14">
    <w:name w:val="rvps14"/>
    <w:basedOn w:val="a"/>
    <w:pPr>
      <w:spacing w:before="100" w:beforeAutospacing="1" w:after="100" w:afterAutospacing="1" w:line="240" w:lineRule="auto"/>
    </w:pPr>
    <w:rPr>
      <w:rFonts w:ascii="Times New Roman" w:hAnsi="Times New Roman"/>
      <w:sz w:val="24"/>
      <w:szCs w:val="24"/>
      <w:lang w:eastAsia="zh-CN"/>
    </w:rPr>
  </w:style>
  <w:style w:type="paragraph" w:styleId="ac">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d">
    <w:basedOn w:val="TableNormal"/>
    <w:tblPr>
      <w:tblStyleRowBandSize w:val="1"/>
      <w:tblStyleColBandSize w:val="1"/>
      <w:tblCellMar>
        <w:top w:w="12" w:type="dxa"/>
        <w:left w:w="12" w:type="dxa"/>
        <w:bottom w:w="12" w:type="dxa"/>
        <w:right w:w="12" w:type="dxa"/>
      </w:tblCellMar>
    </w:tblPr>
  </w:style>
  <w:style w:type="table" w:customStyle="1" w:styleId="ae">
    <w:basedOn w:val="TableNormal"/>
    <w:tblPr>
      <w:tblStyleRowBandSize w:val="1"/>
      <w:tblStyleColBandSize w:val="1"/>
      <w:tblCellMar>
        <w:top w:w="12" w:type="dxa"/>
        <w:left w:w="12" w:type="dxa"/>
        <w:bottom w:w="12" w:type="dxa"/>
        <w:right w:w="12" w:type="dxa"/>
      </w:tblCellMar>
    </w:tblPr>
  </w:style>
  <w:style w:type="table" w:customStyle="1" w:styleId="af">
    <w:basedOn w:val="TableNormal"/>
    <w:tblPr>
      <w:tblStyleRowBandSize w:val="1"/>
      <w:tblStyleColBandSize w:val="1"/>
      <w:tblCellMar>
        <w:top w:w="12" w:type="dxa"/>
        <w:left w:w="12" w:type="dxa"/>
        <w:bottom w:w="12" w:type="dxa"/>
        <w:right w:w="12" w:type="dxa"/>
      </w:tblCellMar>
    </w:tblPr>
  </w:style>
  <w:style w:type="table" w:customStyle="1" w:styleId="af0">
    <w:basedOn w:val="TableNormal"/>
    <w:tblPr>
      <w:tblStyleRowBandSize w:val="1"/>
      <w:tblStyleColBandSize w:val="1"/>
      <w:tblCellMar>
        <w:top w:w="12" w:type="dxa"/>
        <w:left w:w="12" w:type="dxa"/>
        <w:bottom w:w="12" w:type="dxa"/>
        <w:right w:w="12" w:type="dxa"/>
      </w:tblCellMar>
    </w:tblPr>
  </w:style>
  <w:style w:type="table" w:customStyle="1" w:styleId="af1">
    <w:basedOn w:val="TableNormal"/>
    <w:tblPr>
      <w:tblStyleRowBandSize w:val="1"/>
      <w:tblStyleColBandSize w:val="1"/>
      <w:tblCellMar>
        <w:top w:w="12" w:type="dxa"/>
        <w:left w:w="12" w:type="dxa"/>
        <w:bottom w:w="12" w:type="dxa"/>
        <w:right w:w="12" w:type="dxa"/>
      </w:tblCellMar>
    </w:tblPr>
  </w:style>
  <w:style w:type="paragraph" w:styleId="af2">
    <w:name w:val="List Paragraph"/>
    <w:basedOn w:val="a"/>
    <w:uiPriority w:val="34"/>
    <w:qFormat/>
    <w:rsid w:val="000338E7"/>
    <w:pPr>
      <w:ind w:left="720"/>
      <w:contextualSpacing/>
    </w:pPr>
  </w:style>
  <w:style w:type="character" w:styleId="af3">
    <w:name w:val="annotation reference"/>
    <w:basedOn w:val="a0"/>
    <w:uiPriority w:val="99"/>
    <w:semiHidden/>
    <w:unhideWhenUsed/>
    <w:rsid w:val="00783807"/>
    <w:rPr>
      <w:sz w:val="16"/>
      <w:szCs w:val="16"/>
    </w:rPr>
  </w:style>
  <w:style w:type="paragraph" w:styleId="af4">
    <w:name w:val="annotation text"/>
    <w:basedOn w:val="a"/>
    <w:link w:val="af5"/>
    <w:uiPriority w:val="99"/>
    <w:semiHidden/>
    <w:unhideWhenUsed/>
    <w:rsid w:val="00783807"/>
    <w:pPr>
      <w:spacing w:line="240" w:lineRule="auto"/>
    </w:pPr>
    <w:rPr>
      <w:sz w:val="20"/>
      <w:szCs w:val="20"/>
    </w:rPr>
  </w:style>
  <w:style w:type="character" w:customStyle="1" w:styleId="af5">
    <w:name w:val="Текст примечания Знак"/>
    <w:basedOn w:val="a0"/>
    <w:link w:val="af4"/>
    <w:uiPriority w:val="99"/>
    <w:semiHidden/>
    <w:rsid w:val="00783807"/>
    <w:rPr>
      <w:position w:val="-1"/>
      <w:lang w:eastAsia="uk-UA"/>
    </w:rPr>
  </w:style>
  <w:style w:type="paragraph" w:styleId="af6">
    <w:name w:val="annotation subject"/>
    <w:basedOn w:val="af4"/>
    <w:next w:val="af4"/>
    <w:link w:val="af7"/>
    <w:uiPriority w:val="99"/>
    <w:semiHidden/>
    <w:unhideWhenUsed/>
    <w:rsid w:val="00783807"/>
    <w:rPr>
      <w:b/>
      <w:bCs/>
    </w:rPr>
  </w:style>
  <w:style w:type="character" w:customStyle="1" w:styleId="af7">
    <w:name w:val="Тема примечания Знак"/>
    <w:basedOn w:val="af5"/>
    <w:link w:val="af6"/>
    <w:uiPriority w:val="99"/>
    <w:semiHidden/>
    <w:rsid w:val="00783807"/>
    <w:rPr>
      <w:b/>
      <w:bCs/>
      <w:position w:val="-1"/>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7DbAUS0NIezxzD/p1Ebt803u1Gw==">AMUW2mWzQmmw5mxiqnxbmtB/hn/dovTr9jCFwTVt4A6z36DMiyZ9NgrxJLFN+kgcMF2BU5mPkMmzUcsvoKUP/u5n3J7T2ObsR+mV5yBFj50lC1Jv5An8w+Mn3+m3xMg/0RSm7a5ZNwWW2UiZQndKGUitPGKejjtIwJXSHSFKBjztUyhZ8mbGsrWKwqalMUrIgRXyBWtGYRiHgvTvVhBc1CFRoZVoLb3P0g==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B256FF8-210D-428D-934C-1015A1D08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6</Pages>
  <Words>2133</Words>
  <Characters>12161</Characters>
  <Application>Microsoft Office Word</Application>
  <DocSecurity>0</DocSecurity>
  <Lines>101</Lines>
  <Paragraphs>28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a.koval</dc:creator>
  <cp:lastModifiedBy>Пользователь Windows</cp:lastModifiedBy>
  <cp:revision>16</cp:revision>
  <dcterms:created xsi:type="dcterms:W3CDTF">2022-07-01T14:07:00Z</dcterms:created>
  <dcterms:modified xsi:type="dcterms:W3CDTF">2022-08-19T12:57:00Z</dcterms:modified>
</cp:coreProperties>
</file>