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63F4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14:paraId="74AF781B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</w:t>
      </w:r>
      <w:bookmarkStart w:id="1" w:name="bookmark=id.30j0zll" w:colFirst="0" w:colLast="0"/>
      <w:bookmarkEnd w:id="1"/>
    </w:p>
    <w:p w14:paraId="0A9F9661" w14:textId="761AF9E5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F65537">
        <w:rPr>
          <w:rFonts w:ascii="Times New Roman" w:eastAsia="Times New Roman" w:hAnsi="Times New Roman" w:cs="Times New Roman"/>
          <w:b/>
          <w:sz w:val="28"/>
          <w:szCs w:val="28"/>
        </w:rPr>
        <w:t>Деякі питання</w:t>
      </w:r>
      <w:r w:rsidR="00B7196F" w:rsidRPr="00B7196F">
        <w:rPr>
          <w:rFonts w:ascii="Times New Roman" w:eastAsia="Times New Roman" w:hAnsi="Times New Roman" w:cs="Times New Roman"/>
          <w:b/>
          <w:sz w:val="28"/>
          <w:szCs w:val="28"/>
        </w:rPr>
        <w:t xml:space="preserve"> використання поточних рахунків фізичних осіб у банках, до яких емітовано електронний платіжний засіб “</w:t>
      </w:r>
      <w:proofErr w:type="spellStart"/>
      <w:r w:rsidR="00B7196F" w:rsidRPr="00B7196F">
        <w:rPr>
          <w:rFonts w:ascii="Times New Roman" w:eastAsia="Times New Roman" w:hAnsi="Times New Roman" w:cs="Times New Roman"/>
          <w:b/>
          <w:sz w:val="28"/>
          <w:szCs w:val="28"/>
        </w:rPr>
        <w:t>Дія.Картка</w:t>
      </w:r>
      <w:proofErr w:type="spellEnd"/>
      <w:r w:rsidR="00B7196F" w:rsidRPr="00B7196F">
        <w:rPr>
          <w:rFonts w:ascii="Times New Roman" w:eastAsia="Times New Roman" w:hAnsi="Times New Roman" w:cs="Times New Roman"/>
          <w:b/>
          <w:sz w:val="28"/>
          <w:szCs w:val="28"/>
        </w:rPr>
        <w:t xml:space="preserve">”, та відображення засобами Єдиного державного </w:t>
      </w:r>
      <w:proofErr w:type="spellStart"/>
      <w:r w:rsidR="00B7196F" w:rsidRPr="00B7196F">
        <w:rPr>
          <w:rFonts w:ascii="Times New Roman" w:eastAsia="Times New Roman" w:hAnsi="Times New Roman" w:cs="Times New Roman"/>
          <w:b/>
          <w:sz w:val="28"/>
          <w:szCs w:val="28"/>
        </w:rPr>
        <w:t>вебпорталу</w:t>
      </w:r>
      <w:proofErr w:type="spellEnd"/>
      <w:r w:rsidR="00B7196F" w:rsidRPr="00B7196F"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електронних послуг інформації про такі рахунки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2758B060" w14:textId="77777777" w:rsidR="00AE6FFC" w:rsidRDefault="00AE6FFC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32201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Мета</w:t>
      </w:r>
    </w:p>
    <w:p w14:paraId="2BEC2CA6" w14:textId="78DEEAF2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постанови Кабінету Міністрів України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C5BB3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 питання</w:t>
      </w:r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використання поточних рахунків фізичних осіб у банках, до яких емітовано електронний платіжний засіб “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Дія.Картка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та відображення засобами Єдиного державного 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інформації про такі рахунки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</w:t>
      </w:r>
      <w:r w:rsid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розроблено з метою </w:t>
      </w:r>
      <w:r w:rsid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унормування </w:t>
      </w:r>
      <w:r w:rsidR="00092F18" w:rsidRP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використання поточних рахунків осіб у банках, </w:t>
      </w:r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до яких емітовано електронний платіжний засіб “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Дія.Картка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92F18" w:rsidRP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відображення засобами Єдиного державного </w:t>
      </w:r>
      <w:proofErr w:type="spellStart"/>
      <w:r w:rsidR="00092F18" w:rsidRP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 w:rsidR="00092F18" w:rsidRPr="00092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інформації про такі рахунки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799D32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 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3A90462E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завдання, функціональні можливості та суб’єкти Порталу Дія, зміст розміщеної на ньому інформації та порядок її внесення, порядок ведення Реєстру адміністративних послуг, а також інші питання щодо функціонування Порталу Дія визначено Положенням про Єдиний державний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послуг, затвердженим постановою Кабінету Міністрів України від 4 грудня 2019 р. № 1137 (далі – Положення).</w:t>
      </w:r>
    </w:p>
    <w:p w14:paraId="4BE12355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 1 пункту 5 Положення встановлено, що Портал Дія виконує такі основні завдання, зокрема надання електронних публічних послуг, зокрема комплексних електронних публічних послуг, надання їх в автоматичному режимі з отриманням та використанням у разі потреби інформації з національних електронних інформаційних ресурсів, інших інформаційно-комунікаційних систем, яка необхідна для надання таких послуг.</w:t>
      </w:r>
    </w:p>
    <w:p w14:paraId="17155ECE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пункту 3 частини першої статті 1 Закону України “Про особливості надання публічних (електронних публічних) послуг” електронне відображення інформації, що міститься у документах, – відображення інформації, що міститься у документах, сформоване засобами інформаційно-телекомунікаційних систем (у тому числі Єдиним державним веб-порталом електронних послуг) у порядку, встановленому законом або актом Кабінету Міністрів України.</w:t>
      </w:r>
    </w:p>
    <w:p w14:paraId="29E2C008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унормування можливості відображення особам засобами Порталу Дія, зокрема з використанням мобільного додатку Порталу Дія (Дія), інформації про поточні рахунки осіб у банках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розроблено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EDB969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 Основні положення проекту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0CEEEE6E" w14:textId="77777777" w:rsidR="00AE6FFC" w:rsidRDefault="008C5AAB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пропонується:</w:t>
      </w:r>
    </w:p>
    <w:p w14:paraId="453D9A0C" w14:textId="77777777" w:rsidR="00AE6FFC" w:rsidRDefault="008C5AAB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 w:rsid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використання поточних рахунків фізичних осіб у банках, до яких емітовано електронний платіжний засіб “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Дія.Картка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та відображення засобами Єдиного державного </w:t>
      </w:r>
      <w:proofErr w:type="spellStart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 w:rsidR="00B7196F" w:rsidRPr="00B7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інформації про такі рахунки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4B9F04" w14:textId="77777777" w:rsidR="00AE6FFC" w:rsidRDefault="008C5AAB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до деяких постанов Кабінету Міністрів України та передбачити можливість відображення засобами Порталу Дія інформації про поточні рахунки осіб у банках.</w:t>
      </w:r>
    </w:p>
    <w:p w14:paraId="5B20426E" w14:textId="77777777" w:rsidR="00AE6FFC" w:rsidRDefault="008C5AAB">
      <w:pPr>
        <w:spacing w:before="240" w:line="240" w:lineRule="auto"/>
        <w:ind w:right="-3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Правові аспекти</w:t>
      </w:r>
    </w:p>
    <w:p w14:paraId="7FA157F7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Правові підстави розроблення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інші нормативно-правові акти, що діють у цій сфері суспільних відносин:</w:t>
      </w:r>
    </w:p>
    <w:p w14:paraId="6BB88F0C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 України:</w:t>
      </w:r>
    </w:p>
    <w:p w14:paraId="2254A3FD" w14:textId="5ED19DD8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“Про платіжні послуги”</w:t>
      </w:r>
      <w:r w:rsidR="00010F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23F8A7" w14:textId="3C3D02CB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E70715" w:rsidRPr="00E7071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особливості надання публічних (електронних публічних)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010F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35E4BE" w14:textId="57438693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</w:t>
      </w:r>
      <w:r w:rsidR="00E7071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</w:t>
      </w:r>
      <w:r w:rsidR="00E70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4 грудня 2019 р. № 1137 “Питання Єдиного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та Реєстру адміністративних послуг”.</w:t>
      </w:r>
    </w:p>
    <w:p w14:paraId="71952091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Фінансово-економічне обґрунтування</w:t>
      </w:r>
    </w:p>
    <w:p w14:paraId="010F48D3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частині розробки програмного забезпечення для впровадження в експлуатацію, технічного адміністрування та функціонування послуги з відображення інформації про поточні рахунки осіб у банках засобами Порталу Дія, зокрема мобільного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додатку Порталу Дія (Дія), буде здійснюватися за рахунок бюджетних асигнувань загального фонду Державного бюджету України за програмою 2901030 “Електронне урядування” (код 2901030), передбачених для функціонування та розвитку Порталу Дія.</w:t>
      </w:r>
    </w:p>
    <w:p w14:paraId="42697ABA" w14:textId="4DB112BC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Фінансово-економічні розрахунки до проект</w:t>
      </w:r>
      <w:r w:rsidR="009777E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додаються.</w:t>
      </w:r>
    </w:p>
    <w:p w14:paraId="639614A0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 Позиція заінтересованих сторін</w:t>
      </w:r>
    </w:p>
    <w:p w14:paraId="0FA22860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“Про забезпечення участі громадськості у формуванні та реалізації державної політики”.</w:t>
      </w:r>
    </w:p>
    <w:p w14:paraId="5AF3B414" w14:textId="77777777" w:rsidR="00AE6FFC" w:rsidRPr="00B7196F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регіонального розвитку, соціально-трудової сфери, прав осіб з інвалідністю, </w:t>
      </w:r>
      <w:r w:rsidRPr="00B71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функціонування і застосування української мови як державної.</w:t>
      </w:r>
    </w:p>
    <w:p w14:paraId="52504EDD" w14:textId="77777777" w:rsidR="00AE6FFC" w:rsidRPr="00B7196F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B71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proofErr w:type="spellStart"/>
      <w:r w:rsidRPr="00B71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акта</w:t>
      </w:r>
      <w:proofErr w:type="spellEnd"/>
      <w:r w:rsidRPr="00B71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стосується сфери наукової та науково-технічної діяльності.</w:t>
      </w:r>
    </w:p>
    <w:p w14:paraId="6DEE47D4" w14:textId="77777777" w:rsidR="00AE6FFC" w:rsidRPr="00B7196F" w:rsidRDefault="008C5AA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19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 Оцінка відповідності</w:t>
      </w:r>
    </w:p>
    <w:p w14:paraId="69467E28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62C555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Громадська антикорупційна та громадська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експертизи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проводилась.</w:t>
      </w:r>
    </w:p>
    <w:p w14:paraId="783930EE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 Прогноз результатів</w:t>
      </w:r>
    </w:p>
    <w:p w14:paraId="45171F9C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30j0zll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Прийняття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забезпечить можливість відображення через мобільний додаток Порталу Дія (Дія) інформації про поточні рахунки осіб у банках, у тому числі поточні рахунки із спеціальним режимом використання.</w:t>
      </w:r>
    </w:p>
    <w:p w14:paraId="232474F9" w14:textId="77777777" w:rsidR="00AE6FFC" w:rsidRDefault="00AE6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  <w:gridCol w:w="5379"/>
      </w:tblGrid>
      <w:tr w:rsidR="00AE6FFC" w14:paraId="45DE93BB" w14:textId="77777777">
        <w:trPr>
          <w:trHeight w:val="661"/>
        </w:trPr>
        <w:tc>
          <w:tcPr>
            <w:tcW w:w="1696" w:type="dxa"/>
            <w:shd w:val="clear" w:color="auto" w:fill="FFFFFF"/>
          </w:tcPr>
          <w:p w14:paraId="48A82B01" w14:textId="77777777" w:rsidR="00AE6FFC" w:rsidRDefault="008C5AAB">
            <w:pPr>
              <w:spacing w:after="12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Заінтересована сторона</w:t>
            </w:r>
          </w:p>
        </w:tc>
        <w:tc>
          <w:tcPr>
            <w:tcW w:w="2552" w:type="dxa"/>
            <w:shd w:val="clear" w:color="auto" w:fill="FFFFFF"/>
          </w:tcPr>
          <w:p w14:paraId="7686A831" w14:textId="77777777" w:rsidR="00AE6FFC" w:rsidRDefault="008C5AAB">
            <w:pPr>
              <w:spacing w:after="12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заінтересовану сторону</w:t>
            </w:r>
          </w:p>
        </w:tc>
        <w:tc>
          <w:tcPr>
            <w:tcW w:w="5379" w:type="dxa"/>
            <w:shd w:val="clear" w:color="auto" w:fill="FFFFFF"/>
          </w:tcPr>
          <w:p w14:paraId="26EF500C" w14:textId="77777777" w:rsidR="00AE6FFC" w:rsidRDefault="008C5AAB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Пояснення очікуваного впливу</w:t>
            </w:r>
          </w:p>
        </w:tc>
      </w:tr>
      <w:tr w:rsidR="00AE6FFC" w14:paraId="0552959A" w14:textId="77777777">
        <w:tc>
          <w:tcPr>
            <w:tcW w:w="1696" w:type="dxa"/>
            <w:shd w:val="clear" w:color="auto" w:fill="FFFFFF"/>
          </w:tcPr>
          <w:p w14:paraId="06D64FB1" w14:textId="77777777" w:rsidR="00AE6FFC" w:rsidRDefault="008C5AAB">
            <w:pPr>
              <w:tabs>
                <w:tab w:val="left" w:pos="411"/>
              </w:tabs>
              <w:spacing w:after="12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Громадяни</w:t>
            </w:r>
          </w:p>
        </w:tc>
        <w:tc>
          <w:tcPr>
            <w:tcW w:w="2552" w:type="dxa"/>
            <w:shd w:val="clear" w:color="auto" w:fill="FFFFFF"/>
          </w:tcPr>
          <w:p w14:paraId="66BBFC36" w14:textId="77777777" w:rsidR="00AE6FFC" w:rsidRDefault="008C5A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Позитивний</w:t>
            </w:r>
          </w:p>
        </w:tc>
        <w:tc>
          <w:tcPr>
            <w:tcW w:w="5379" w:type="dxa"/>
            <w:shd w:val="clear" w:color="auto" w:fill="FFFFFF"/>
          </w:tcPr>
          <w:p w14:paraId="54C78553" w14:textId="77777777" w:rsidR="00AE6FFC" w:rsidRDefault="008C5A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Запровадження можливості відображення через мобільний додаток Порталу Дія (Дія) інформації про поточні рахунки осіб у банках</w:t>
            </w:r>
          </w:p>
        </w:tc>
      </w:tr>
    </w:tbl>
    <w:p w14:paraId="4C41DD42" w14:textId="77777777" w:rsidR="00AE6FFC" w:rsidRDefault="00AE6F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1FC2E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</w:t>
      </w:r>
    </w:p>
    <w:p w14:paraId="33C423F7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інновацій, розвитку освіти, </w:t>
      </w:r>
    </w:p>
    <w:p w14:paraId="06A47780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науки та технологій – Міністр</w:t>
      </w:r>
    </w:p>
    <w:p w14:paraId="6E8928E3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                                         Михайло ФЕДОРОВ</w:t>
      </w:r>
    </w:p>
    <w:p w14:paraId="1EF27FEF" w14:textId="77777777" w:rsidR="00AE6FFC" w:rsidRDefault="008C5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_____________ 2025 р.</w:t>
      </w:r>
    </w:p>
    <w:sectPr w:rsidR="00AE6FFC">
      <w:headerReference w:type="default" r:id="rId7"/>
      <w:footerReference w:type="first" r:id="rId8"/>
      <w:pgSz w:w="11906" w:h="16838"/>
      <w:pgMar w:top="1276" w:right="737" w:bottom="1560" w:left="1701" w:header="0" w:footer="5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D392C" w14:textId="77777777" w:rsidR="0056062D" w:rsidRDefault="0056062D">
      <w:pPr>
        <w:spacing w:after="0" w:line="240" w:lineRule="auto"/>
      </w:pPr>
      <w:r>
        <w:separator/>
      </w:r>
    </w:p>
  </w:endnote>
  <w:endnote w:type="continuationSeparator" w:id="0">
    <w:p w14:paraId="01FDC319" w14:textId="77777777" w:rsidR="0056062D" w:rsidRDefault="0056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8EC5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3DEFE42C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37114633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CBEE0AE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31BE37FF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697701BC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58A69CF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A09DBE0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67450A9F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EB5657A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5D4A1" w14:textId="77777777" w:rsidR="0056062D" w:rsidRDefault="0056062D">
      <w:pPr>
        <w:spacing w:after="0" w:line="240" w:lineRule="auto"/>
      </w:pPr>
      <w:r>
        <w:separator/>
      </w:r>
    </w:p>
  </w:footnote>
  <w:footnote w:type="continuationSeparator" w:id="0">
    <w:p w14:paraId="34193C0B" w14:textId="77777777" w:rsidR="0056062D" w:rsidRDefault="0056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FFF68" w14:textId="77777777" w:rsidR="00AE6FFC" w:rsidRDefault="00AE6F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3D260223" w14:textId="77777777" w:rsidR="00AE6FFC" w:rsidRDefault="008C5A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92F1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FC"/>
    <w:rsid w:val="00010FFA"/>
    <w:rsid w:val="00092F18"/>
    <w:rsid w:val="0056062D"/>
    <w:rsid w:val="006923BB"/>
    <w:rsid w:val="007C5BB3"/>
    <w:rsid w:val="00810A0E"/>
    <w:rsid w:val="008C5AAB"/>
    <w:rsid w:val="009777EB"/>
    <w:rsid w:val="00A456A3"/>
    <w:rsid w:val="00AE6FFC"/>
    <w:rsid w:val="00B7196F"/>
    <w:rsid w:val="00C31FD9"/>
    <w:rsid w:val="00E70715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C90B"/>
  <w15:docId w15:val="{B9EBC7B5-DDA8-4E34-BC0D-5390F63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2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83B47"/>
  </w:style>
  <w:style w:type="paragraph" w:styleId="a8">
    <w:name w:val="footer"/>
    <w:basedOn w:val="a"/>
    <w:link w:val="a9"/>
    <w:uiPriority w:val="99"/>
    <w:unhideWhenUsed/>
    <w:rsid w:val="00283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83B47"/>
  </w:style>
  <w:style w:type="character" w:styleId="aa">
    <w:name w:val="annotation reference"/>
    <w:basedOn w:val="a0"/>
    <w:uiPriority w:val="99"/>
    <w:semiHidden/>
    <w:unhideWhenUsed/>
    <w:rsid w:val="007202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29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7202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29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72029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2029C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81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8177F2"/>
    <w:rPr>
      <w:rFonts w:ascii="Segoe UI" w:hAnsi="Segoe UI" w:cs="Segoe UI"/>
      <w:sz w:val="18"/>
      <w:szCs w:val="1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JegTdQBlACdWJ4xI6yqx+HQ6w==">CgMxLjAyCWlkLmdqZGd4czIKaWQuMzBqMHpsbDIIaC5namRneHMyCWguMzBqMHpsbDgAciExc3dtSmphY1JiOWY4d3lFdUNRWGUya29rRG5nck5pY2k=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8</cp:revision>
  <dcterms:created xsi:type="dcterms:W3CDTF">2023-06-25T09:41:00Z</dcterms:created>
  <dcterms:modified xsi:type="dcterms:W3CDTF">2025-05-20T13:25:00Z</dcterms:modified>
</cp:coreProperties>
</file>