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485AB" w14:textId="77777777" w:rsidR="00447ED0" w:rsidRDefault="004A73E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1E78D860" w14:textId="77777777" w:rsidR="00447ED0" w:rsidRPr="003E50BA" w:rsidRDefault="004A73E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до проекту Закону України «Про внесення зміни до статті 24 Закону України «Про регулювання містобудівної діяльності» щодо спрощення розміщення об'єктів телекомунікаційної інфраструктури»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E50BA">
        <w:rPr>
          <w:rFonts w:ascii="Times New Roman" w:eastAsia="Times New Roman" w:hAnsi="Times New Roman" w:cs="Times New Roman"/>
          <w:b/>
          <w:bCs/>
          <w:sz w:val="28"/>
          <w:szCs w:val="28"/>
        </w:rPr>
        <w:t>(далі – проект акта)</w:t>
      </w:r>
    </w:p>
    <w:p w14:paraId="1D119A0B" w14:textId="77777777" w:rsidR="00447ED0" w:rsidRPr="003E50BA" w:rsidRDefault="004A73E4" w:rsidP="003E5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50BA">
        <w:rPr>
          <w:rFonts w:ascii="Times New Roman" w:eastAsia="Times New Roman" w:hAnsi="Times New Roman" w:cs="Times New Roman"/>
          <w:b/>
          <w:bCs/>
          <w:sz w:val="28"/>
          <w:szCs w:val="28"/>
        </w:rPr>
        <w:t>1. Мета</w:t>
      </w:r>
    </w:p>
    <w:p w14:paraId="474F5031" w14:textId="52939FBC" w:rsidR="00447ED0" w:rsidRDefault="004A73E4" w:rsidP="003E50BA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акта розроблено з метою спрощення процедури отримання операторами, провайдерами телекомунікацій права на користування земельними ділянками для розміщення об'єктів телекомунікаційної інфраструктури для покриття 95</w:t>
      </w:r>
      <w:r w:rsidR="00B07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населення України мобільним </w:t>
      </w:r>
      <w:r w:rsidR="000F0D72">
        <w:rPr>
          <w:rFonts w:ascii="Times New Roman" w:eastAsia="Times New Roman" w:hAnsi="Times New Roman" w:cs="Times New Roman"/>
          <w:sz w:val="28"/>
          <w:szCs w:val="28"/>
        </w:rPr>
        <w:t xml:space="preserve">та фіксованим </w:t>
      </w:r>
      <w:r>
        <w:rPr>
          <w:rFonts w:ascii="Times New Roman" w:eastAsia="Times New Roman" w:hAnsi="Times New Roman" w:cs="Times New Roman"/>
          <w:sz w:val="28"/>
          <w:szCs w:val="28"/>
        </w:rPr>
        <w:t>високошвидкісним зв’язком.</w:t>
      </w:r>
    </w:p>
    <w:p w14:paraId="48C44A7B" w14:textId="77777777" w:rsidR="00447ED0" w:rsidRDefault="004A73E4" w:rsidP="003E5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Обґрунтування необхідності прийняття акта</w:t>
      </w:r>
    </w:p>
    <w:p w14:paraId="2D6A32FE" w14:textId="77777777" w:rsidR="00447ED0" w:rsidRDefault="004A73E4" w:rsidP="003E50BA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акта розроблений на виконання цілі 2.2 розділу «Довгострокові пріоритети діяльності Уряду» Програми діяльності Кабінету Міністрів України, затвердженої постановою </w:t>
      </w:r>
      <w:r w:rsidR="003E50BA">
        <w:rPr>
          <w:rFonts w:ascii="Times New Roman" w:eastAsia="Times New Roman" w:hAnsi="Times New Roman" w:cs="Times New Roman"/>
          <w:sz w:val="28"/>
          <w:szCs w:val="28"/>
        </w:rPr>
        <w:t>Кабінету Міністрів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12.06.2020 № 471, Положення про Міністерство цифрової трансформації, затвердженого постановою Кабінету Міністрів України від 18.09.2020 № 856, а також пункту 1 доручення Прем’єр-міністра України від 07.10.2020 № 41636/0/1-20.</w:t>
      </w:r>
    </w:p>
    <w:p w14:paraId="5E32F9BC" w14:textId="31E84B8F" w:rsidR="00447ED0" w:rsidRDefault="004A73E4" w:rsidP="003E50BA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операторів, провайдерів телекомунікацій існує проблема з отриманням дозволів, виділенням земельних ділянок та доступом до інфраструктури для будівництва базових станцій мобільного (рухомого) зв'язку (далі – БС), прокладанням кабельної каналізації електрозв’язку та волоконно-оптичних ліній зв’язку. Для покриття </w:t>
      </w:r>
      <w:r w:rsidR="00BA3B8A">
        <w:rPr>
          <w:rFonts w:ascii="Times New Roman" w:eastAsia="Times New Roman" w:hAnsi="Times New Roman" w:cs="Times New Roman"/>
          <w:sz w:val="28"/>
          <w:szCs w:val="28"/>
        </w:rPr>
        <w:t xml:space="preserve">зв’язком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сільської місцевості потрібно будувати нові БС. Наразі процес отримання дозволів </w:t>
      </w:r>
      <w:r w:rsidR="00BA3B8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B0F29"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початк</w:t>
      </w:r>
      <w:r w:rsidR="00BA3B8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будівництва БС займає від 10 до 20 місяців</w:t>
      </w:r>
      <w:r w:rsidR="00D0109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B8A"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має бути максимально скорочений </w:t>
      </w:r>
      <w:r w:rsidR="00BA3B8A">
        <w:rPr>
          <w:rFonts w:ascii="Times New Roman" w:eastAsia="Times New Roman" w:hAnsi="Times New Roman" w:cs="Times New Roman"/>
          <w:sz w:val="28"/>
          <w:szCs w:val="28"/>
        </w:rPr>
        <w:t>для пришвидшення подолання цифрового розриву між міським та сільським населенням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796032" w14:textId="601F04BB" w:rsidR="009647E0" w:rsidRDefault="009647E0" w:rsidP="009647E0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E0">
        <w:rPr>
          <w:rFonts w:ascii="Times New Roman" w:eastAsia="Times New Roman" w:hAnsi="Times New Roman" w:cs="Times New Roman"/>
          <w:sz w:val="28"/>
          <w:szCs w:val="28"/>
        </w:rPr>
        <w:t>Прийняття акта сприятиме пришвидшенню процесу виділення земельних ділянок для розміщення об'єктів телекомунікаційної інфраструктури, що в свою чергу забезпечить більш швидке покриття території України мобільним зв’язком четвертого покоління та фіксованим широкосмуговим доступом до Інтернету.</w:t>
      </w:r>
    </w:p>
    <w:p w14:paraId="64A39BBA" w14:textId="77777777" w:rsidR="00447ED0" w:rsidRDefault="004A73E4" w:rsidP="003E5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Основні положення проекту акта</w:t>
      </w:r>
    </w:p>
    <w:p w14:paraId="739A2721" w14:textId="689CF563" w:rsidR="00447ED0" w:rsidRDefault="004A73E4" w:rsidP="003E5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Проектом акта пропонується внести змін</w:t>
      </w:r>
      <w:r w:rsidR="00D0109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частини третьої статті 24 Закону України «Про регулювання містобудівної діяльності» (далі – Закон)</w:t>
      </w:r>
      <w:r w:rsidR="00F5514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якою встановлено, що у разі відсутності плану зонування або детального плану території, затвердженого відповідно до вимог цього Закону, передача (надання)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забороняється, крім випадків:</w:t>
      </w:r>
    </w:p>
    <w:p w14:paraId="05DC59C5" w14:textId="6350F277" w:rsidR="00DD6F65" w:rsidRDefault="00DD6F65" w:rsidP="003E5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72B5B1" w14:textId="77777777" w:rsidR="00932E17" w:rsidRDefault="00932E17" w:rsidP="003E5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DC00CA" w14:textId="77777777" w:rsidR="00447ED0" w:rsidRDefault="004A73E4" w:rsidP="003E50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розташування на земельній ділянці будівлі (споруди), що перебуває у власності фізичної або юридичної особи;</w:t>
      </w:r>
    </w:p>
    <w:p w14:paraId="4217437D" w14:textId="77777777" w:rsidR="00447ED0" w:rsidRDefault="004A73E4" w:rsidP="003E50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приватизації громадянином земельної ділянки, наданої йому в користування відповідно до закону;</w:t>
      </w:r>
    </w:p>
    <w:p w14:paraId="21670EDD" w14:textId="77777777" w:rsidR="00447ED0" w:rsidRDefault="004A73E4" w:rsidP="003E50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надання земельної ділянки, розташованої на території зони відчуження чи зони безумовного (обов’язкового) відселення, що зазнали радіоактивного забруднення внаслідок Чорнобильської катастрофи;</w:t>
      </w:r>
    </w:p>
    <w:p w14:paraId="09B1F27B" w14:textId="77777777" w:rsidR="00447ED0" w:rsidRDefault="004A73E4" w:rsidP="003E50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надання земельної ділянки для розміщення лінійних об’єктів транспортної та енергетичної інфраструктури (доріг, мостів, естакад, ліній електропередачі, зв’язку);</w:t>
      </w:r>
    </w:p>
    <w:p w14:paraId="0AB00306" w14:textId="77777777" w:rsidR="00447ED0" w:rsidRDefault="004A73E4" w:rsidP="003E50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буріння, влаштування та підключення нафтових і газових свердловин за межами населених пунктів;</w:t>
      </w:r>
    </w:p>
    <w:p w14:paraId="1D70A259" w14:textId="77777777" w:rsidR="00447ED0" w:rsidRDefault="004A73E4" w:rsidP="003E50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будівництва, експлуатації військових та інших оборонних об’єктів.</w:t>
      </w:r>
    </w:p>
    <w:p w14:paraId="0510E769" w14:textId="77777777" w:rsidR="00447ED0" w:rsidRDefault="004A73E4" w:rsidP="003E5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таких виключень пропонується також віднести надання земельної ділянки для об’єктів телекомунікаційної інфраструктури шляхом викладення у новій редакції пункту 4 частини третьої статті 24 Закону.</w:t>
      </w:r>
    </w:p>
    <w:p w14:paraId="77EC1826" w14:textId="77777777" w:rsidR="00447ED0" w:rsidRDefault="004A73E4" w:rsidP="003E5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14:paraId="37677074" w14:textId="77777777" w:rsidR="00447ED0" w:rsidRDefault="004A73E4" w:rsidP="003E50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Земельний кодекс України;</w:t>
      </w:r>
    </w:p>
    <w:p w14:paraId="1651D55B" w14:textId="77777777" w:rsidR="00447ED0" w:rsidRDefault="004A73E4" w:rsidP="003E50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України «Про регулювання містобудівної діяльності»;</w:t>
      </w:r>
    </w:p>
    <w:p w14:paraId="5C72B4E9" w14:textId="77777777" w:rsidR="00447ED0" w:rsidRDefault="004A73E4" w:rsidP="003E50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України «Про доступ до об’єктів будівництва, транспорту, електроенергетики з метою розвитку телекомунікаційних мереж»;</w:t>
      </w:r>
    </w:p>
    <w:p w14:paraId="379338F8" w14:textId="77777777" w:rsidR="00447ED0" w:rsidRDefault="004A73E4" w:rsidP="003E50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12.06.2020 № 471 «Про затвердження Програми діяльності Кабінету Міністрів України»;</w:t>
      </w:r>
    </w:p>
    <w:p w14:paraId="25FD5245" w14:textId="77777777" w:rsidR="00447ED0" w:rsidRDefault="004A73E4" w:rsidP="003E50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18.09.2020 № 856 «Питання Міністерства цифрової трансформації».</w:t>
      </w:r>
    </w:p>
    <w:p w14:paraId="0249E22F" w14:textId="77777777" w:rsidR="00447ED0" w:rsidRDefault="004A73E4" w:rsidP="003E5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14:paraId="6776D2A1" w14:textId="77777777" w:rsidR="00447ED0" w:rsidRDefault="004A73E4" w:rsidP="003E50BA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Реалізація проекту акта не потребує додаткового фінансування з державного бюджету та місцевих бюджетів.</w:t>
      </w:r>
    </w:p>
    <w:p w14:paraId="547B551D" w14:textId="77777777" w:rsidR="00447ED0" w:rsidRDefault="004A73E4" w:rsidP="003E5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14:paraId="1A7D1639" w14:textId="37A775B5" w:rsidR="003E50BA" w:rsidRPr="009647E0" w:rsidRDefault="00B0783A" w:rsidP="00B078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83A">
        <w:rPr>
          <w:rFonts w:ascii="Times New Roman" w:eastAsia="Times New Roman" w:hAnsi="Times New Roman" w:cs="Times New Roman"/>
          <w:sz w:val="28"/>
          <w:szCs w:val="28"/>
        </w:rPr>
        <w:t>З метою проведення публічних консультацій, відповідно до 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83A">
        <w:rPr>
          <w:rFonts w:ascii="Times New Roman" w:eastAsia="Times New Roman" w:hAnsi="Times New Roman" w:cs="Times New Roman"/>
          <w:sz w:val="28"/>
          <w:szCs w:val="28"/>
        </w:rPr>
        <w:t>проведення консультацій з громадськістю з питань формування та реалізації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83A">
        <w:rPr>
          <w:rFonts w:ascii="Times New Roman" w:eastAsia="Times New Roman" w:hAnsi="Times New Roman" w:cs="Times New Roman"/>
          <w:sz w:val="28"/>
          <w:szCs w:val="28"/>
        </w:rPr>
        <w:t>державної політики, затвердженого постановою Кабінету Міністрів України 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AE9">
        <w:rPr>
          <w:rFonts w:ascii="Times New Roman" w:eastAsia="Times New Roman" w:hAnsi="Times New Roman" w:cs="Times New Roman"/>
          <w:sz w:val="28"/>
          <w:szCs w:val="28"/>
        </w:rPr>
        <w:t>0</w:t>
      </w:r>
      <w:r w:rsidR="00D0109A" w:rsidRPr="00D0109A">
        <w:rPr>
          <w:rFonts w:ascii="Times New Roman" w:eastAsia="Times New Roman" w:hAnsi="Times New Roman" w:cs="Times New Roman"/>
          <w:sz w:val="28"/>
          <w:szCs w:val="28"/>
        </w:rPr>
        <w:t>3</w:t>
      </w:r>
      <w:r w:rsidR="00552AE9">
        <w:rPr>
          <w:rFonts w:ascii="Times New Roman" w:eastAsia="Times New Roman" w:hAnsi="Times New Roman" w:cs="Times New Roman"/>
          <w:sz w:val="28"/>
          <w:szCs w:val="28"/>
        </w:rPr>
        <w:t>.11.</w:t>
      </w:r>
      <w:r w:rsidR="00D0109A" w:rsidRPr="00D0109A">
        <w:rPr>
          <w:rFonts w:ascii="Times New Roman" w:eastAsia="Times New Roman" w:hAnsi="Times New Roman" w:cs="Times New Roman"/>
          <w:sz w:val="28"/>
          <w:szCs w:val="28"/>
        </w:rPr>
        <w:t xml:space="preserve">2010 № 996 </w:t>
      </w:r>
      <w:r w:rsidR="00D0109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0109A" w:rsidRPr="00D0109A">
        <w:rPr>
          <w:rFonts w:ascii="Times New Roman" w:eastAsia="Times New Roman" w:hAnsi="Times New Roman" w:cs="Times New Roman"/>
          <w:sz w:val="28"/>
          <w:szCs w:val="28"/>
        </w:rPr>
        <w:t>Про забезпечення участі громадськості у формуванні та реалізації державної політики</w:t>
      </w:r>
      <w:r w:rsidRPr="00B0783A">
        <w:rPr>
          <w:rFonts w:ascii="Times New Roman" w:eastAsia="Times New Roman" w:hAnsi="Times New Roman" w:cs="Times New Roman"/>
          <w:sz w:val="28"/>
          <w:szCs w:val="28"/>
        </w:rPr>
        <w:t>», проект акта розміщено на офіційному вебсайті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83A">
        <w:rPr>
          <w:rFonts w:ascii="Times New Roman" w:eastAsia="Times New Roman" w:hAnsi="Times New Roman" w:cs="Times New Roman"/>
          <w:sz w:val="28"/>
          <w:szCs w:val="28"/>
        </w:rPr>
        <w:t>Мінцифри.</w:t>
      </w:r>
    </w:p>
    <w:p w14:paraId="2C6A5B18" w14:textId="77777777" w:rsidR="00447ED0" w:rsidRDefault="004A73E4" w:rsidP="003E50BA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акта стосується питань функціонування місцевого самоврядування, прав та інтересів територіальних громад, місцевого та регіонального розвитку</w:t>
      </w:r>
      <w:r w:rsidR="00427727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потребує погодження з Всеукраїнською асоціацією органів місцевого самоврядування «Асоціація міст України».</w:t>
      </w:r>
    </w:p>
    <w:p w14:paraId="0735842F" w14:textId="77777777" w:rsidR="00447ED0" w:rsidRDefault="004A73E4" w:rsidP="003E50BA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акта не стосується соціально-трудової сфери, прав осіб з інвалідністю, функціонування і застосування української мови як державної </w:t>
      </w:r>
      <w:r w:rsidR="003E50BA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 потребує погодження з уповноваженими представниками всеукраїнських профспілок, їх об'єднань та всеукраїнських об'єднань організацій роботодавців, Уповноваженим Президента України з прав людей з інвалідністю, Урядовим уповноваженим з прав осіб з інвалідністю та всеукраїнськими громадськими організаціями осіб з інвалідністю, їх спілок, Уповноваженим із захисту державної мови.</w:t>
      </w:r>
    </w:p>
    <w:p w14:paraId="2B1CB819" w14:textId="77777777" w:rsidR="00447ED0" w:rsidRDefault="004A73E4" w:rsidP="003E50BA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акта не стосується сфери наукової та науково-технічної діяльності, </w:t>
      </w:r>
      <w:r w:rsidR="00427727"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потребує розгляду Науковим комітетом Національної ради з питань розвитку науки і технологій.</w:t>
      </w:r>
    </w:p>
    <w:p w14:paraId="07CF5354" w14:textId="77777777" w:rsidR="00447ED0" w:rsidRDefault="004A73E4" w:rsidP="003E50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14:paraId="37BC727E" w14:textId="77777777" w:rsidR="00D0109A" w:rsidRPr="00D0109A" w:rsidRDefault="00D0109A" w:rsidP="00D010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09A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Pr="00D0109A">
        <w:rPr>
          <w:rFonts w:ascii="Times New Roman" w:eastAsia="Times New Roman" w:hAnsi="Times New Roman" w:cs="Times New Roman"/>
          <w:sz w:val="28"/>
          <w:szCs w:val="28"/>
        </w:rPr>
        <w:t xml:space="preserve"> не містить норм, що стосуються зобов’язань України у сфері європейської інтеграції.</w:t>
      </w:r>
    </w:p>
    <w:p w14:paraId="53810F5C" w14:textId="77777777" w:rsidR="00D0109A" w:rsidRPr="00D0109A" w:rsidRDefault="00D0109A" w:rsidP="00D010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09A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Pr="00D0109A">
        <w:rPr>
          <w:rFonts w:ascii="Times New Roman" w:eastAsia="Times New Roman" w:hAnsi="Times New Roman" w:cs="Times New Roman"/>
          <w:sz w:val="28"/>
          <w:szCs w:val="28"/>
        </w:rPr>
        <w:t xml:space="preserve"> не містить норм, що порушують права та свободи, гарантовані Конвенцією про захист прав людини і основоположних свобод 1950</w:t>
      </w:r>
      <w:r w:rsidRPr="00D0109A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D0109A">
        <w:rPr>
          <w:rFonts w:ascii="Times New Roman" w:eastAsia="Times New Roman" w:hAnsi="Times New Roman" w:cs="Times New Roman"/>
          <w:sz w:val="28"/>
          <w:szCs w:val="28"/>
        </w:rPr>
        <w:t>року.</w:t>
      </w:r>
    </w:p>
    <w:p w14:paraId="1937101F" w14:textId="77777777" w:rsidR="00D0109A" w:rsidRPr="00D0109A" w:rsidRDefault="00D0109A" w:rsidP="00D010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09A">
        <w:rPr>
          <w:rFonts w:ascii="Times New Roman" w:eastAsia="Times New Roman" w:hAnsi="Times New Roman" w:cs="Times New Roman"/>
          <w:sz w:val="28"/>
          <w:szCs w:val="28"/>
        </w:rPr>
        <w:t xml:space="preserve">У проекті </w:t>
      </w:r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Pr="00D0109A">
        <w:rPr>
          <w:rFonts w:ascii="Times New Roman" w:eastAsia="Times New Roman" w:hAnsi="Times New Roman" w:cs="Times New Roman"/>
          <w:sz w:val="28"/>
          <w:szCs w:val="28"/>
        </w:rPr>
        <w:t xml:space="preserve"> відсутні положення, які порушують принцип забезпечення рівних прав та можливостей жінок і чоловіків.</w:t>
      </w:r>
    </w:p>
    <w:p w14:paraId="7072249D" w14:textId="77777777" w:rsidR="00D0109A" w:rsidRPr="00D0109A" w:rsidRDefault="00D0109A" w:rsidP="00D010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09A">
        <w:rPr>
          <w:rFonts w:ascii="Times New Roman" w:eastAsia="Times New Roman" w:hAnsi="Times New Roman" w:cs="Times New Roman"/>
          <w:sz w:val="28"/>
          <w:szCs w:val="28"/>
        </w:rPr>
        <w:t xml:space="preserve">У проекті </w:t>
      </w:r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r w:rsidRPr="00D0109A">
        <w:rPr>
          <w:rFonts w:ascii="Times New Roman" w:eastAsia="Times New Roman" w:hAnsi="Times New Roman" w:cs="Times New Roman"/>
          <w:sz w:val="28"/>
          <w:szCs w:val="28"/>
        </w:rPr>
        <w:t xml:space="preserve"> відсутні положення, які містять ризики вчинення корупційних правопорушень та правопорушень, пов’язаних з корупцією.</w:t>
      </w:r>
    </w:p>
    <w:p w14:paraId="65F39371" w14:textId="77777777" w:rsidR="00D0109A" w:rsidRPr="00D0109A" w:rsidRDefault="00D0109A" w:rsidP="00B9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09A">
        <w:rPr>
          <w:rFonts w:ascii="Times New Roman" w:eastAsia="Times New Roman" w:hAnsi="Times New Roman" w:cs="Times New Roman"/>
          <w:sz w:val="28"/>
          <w:szCs w:val="28"/>
        </w:rPr>
        <w:t>У проекті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акта</w:t>
      </w:r>
      <w:r w:rsidRPr="00D0109A">
        <w:rPr>
          <w:rFonts w:ascii="Times New Roman" w:eastAsia="Times New Roman" w:hAnsi="Times New Roman" w:cs="Times New Roman"/>
          <w:sz w:val="28"/>
          <w:szCs w:val="28"/>
        </w:rPr>
        <w:t xml:space="preserve"> відсутні положення, що містять ознаки дискримінації чи які створюють підстави для дискримінації.</w:t>
      </w:r>
    </w:p>
    <w:p w14:paraId="4C6C525B" w14:textId="77777777" w:rsidR="00447ED0" w:rsidRDefault="004A73E4" w:rsidP="00B970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Прогноз результатів</w:t>
      </w:r>
    </w:p>
    <w:p w14:paraId="72A05402" w14:textId="02E03469" w:rsidR="00447ED0" w:rsidRDefault="004A73E4" w:rsidP="003E50BA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Прийняття акта сприятиме спрощенню процедури отримання операторами, провайдерами телекомунікацій земельних ділянок для розміщення об'єктів телекомунікаційної інфраструктури, що, в свою чергу, сприятиме подальшому розгортанню мережі 4G для 95% відсотків населення</w:t>
      </w:r>
      <w:r w:rsidR="00BA3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впровадженню технології 5G</w:t>
      </w:r>
      <w:r w:rsidR="00BA3B8A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більш швидкому покриттю території України фіксованим широкосмуговим доступом до Інтернету.</w:t>
      </w:r>
    </w:p>
    <w:p w14:paraId="0BC3C099" w14:textId="77777777" w:rsidR="00447ED0" w:rsidRDefault="004A73E4" w:rsidP="003E50BA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акта не матиме впливу на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зокрема, забруднення утвореними відходами, інші суспільні відносини.</w:t>
      </w:r>
    </w:p>
    <w:p w14:paraId="6FC06866" w14:textId="77777777" w:rsidR="00447ED0" w:rsidRDefault="004A73E4" w:rsidP="003E50BA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Водночас, проект акта є регуляторним і матиме вплив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громад.</w:t>
      </w:r>
    </w:p>
    <w:p w14:paraId="43720172" w14:textId="2FF21F61" w:rsidR="001A2762" w:rsidRDefault="001A2762" w:rsidP="003E50BA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AA9D62" w14:textId="77777777" w:rsidR="00932E17" w:rsidRDefault="00932E17" w:rsidP="003E50BA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AE5DF1" w14:textId="77777777" w:rsidR="00447ED0" w:rsidRDefault="004A73E4" w:rsidP="003E50BA">
      <w:pPr>
        <w:shd w:val="clear" w:color="auto" w:fill="FFFFFF"/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Реалізація акта матиме вплив на інтереси заінтересованих сторін:</w:t>
      </w:r>
    </w:p>
    <w:p w14:paraId="47568CC4" w14:textId="77777777" w:rsidR="00447ED0" w:rsidRDefault="00447ED0">
      <w:pPr>
        <w:shd w:val="clear" w:color="auto" w:fill="FFFFFF"/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6"/>
        <w:gridCol w:w="2771"/>
        <w:gridCol w:w="4672"/>
      </w:tblGrid>
      <w:tr w:rsidR="00447ED0" w14:paraId="0D2BF71B" w14:textId="77777777" w:rsidTr="00DA7132">
        <w:tc>
          <w:tcPr>
            <w:tcW w:w="2186" w:type="dxa"/>
          </w:tcPr>
          <w:p w14:paraId="5E63071B" w14:textId="77777777" w:rsidR="00447ED0" w:rsidRDefault="004A73E4" w:rsidP="003E50BA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Заінтересована сторона</w:t>
            </w:r>
          </w:p>
        </w:tc>
        <w:tc>
          <w:tcPr>
            <w:tcW w:w="2771" w:type="dxa"/>
          </w:tcPr>
          <w:p w14:paraId="181470BA" w14:textId="77777777" w:rsidR="00447ED0" w:rsidRDefault="004A73E4" w:rsidP="003E50BA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4672" w:type="dxa"/>
          </w:tcPr>
          <w:p w14:paraId="633541D8" w14:textId="77777777" w:rsidR="00447ED0" w:rsidRDefault="004A73E4" w:rsidP="003E50BA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Пояснення очікуваного впливу</w:t>
            </w:r>
          </w:p>
        </w:tc>
      </w:tr>
      <w:tr w:rsidR="00447ED0" w14:paraId="6AABA89C" w14:textId="77777777" w:rsidTr="00DA7132">
        <w:tc>
          <w:tcPr>
            <w:tcW w:w="2186" w:type="dxa"/>
          </w:tcPr>
          <w:p w14:paraId="6AB36F0B" w14:textId="77777777" w:rsidR="00447ED0" w:rsidRDefault="004A73E4" w:rsidP="003E5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Населення</w:t>
            </w:r>
          </w:p>
        </w:tc>
        <w:tc>
          <w:tcPr>
            <w:tcW w:w="2771" w:type="dxa"/>
          </w:tcPr>
          <w:p w14:paraId="00B7E798" w14:textId="77777777" w:rsidR="00447ED0" w:rsidRDefault="004A73E4" w:rsidP="003E5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Позитивний</w:t>
            </w:r>
          </w:p>
        </w:tc>
        <w:tc>
          <w:tcPr>
            <w:tcW w:w="4672" w:type="dxa"/>
          </w:tcPr>
          <w:p w14:paraId="2A3C6998" w14:textId="77777777" w:rsidR="00447ED0" w:rsidRDefault="004A73E4" w:rsidP="003E50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Реалізація акта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адасть можливість користуватися швидкісним Інтернетом у будь-якій точці України, мати доступ до важливої інформації та залишатися на зв’язку з рідними</w:t>
            </w:r>
          </w:p>
        </w:tc>
      </w:tr>
      <w:tr w:rsidR="00447ED0" w14:paraId="4721E9E7" w14:textId="77777777" w:rsidTr="00DA7132">
        <w:tc>
          <w:tcPr>
            <w:tcW w:w="2186" w:type="dxa"/>
          </w:tcPr>
          <w:p w14:paraId="56705D72" w14:textId="77777777" w:rsidR="00447ED0" w:rsidRDefault="004A73E4" w:rsidP="003E5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Оператори телекомунікацій</w:t>
            </w:r>
          </w:p>
        </w:tc>
        <w:tc>
          <w:tcPr>
            <w:tcW w:w="2771" w:type="dxa"/>
          </w:tcPr>
          <w:p w14:paraId="2FBDCECF" w14:textId="77777777" w:rsidR="00447ED0" w:rsidRDefault="004A73E4" w:rsidP="003E5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Позитивний</w:t>
            </w:r>
          </w:p>
          <w:p w14:paraId="1FB3A05C" w14:textId="77777777" w:rsidR="00447ED0" w:rsidRDefault="00447ED0" w:rsidP="003E5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491BB600" w14:textId="32A32E01" w:rsidR="00447ED0" w:rsidRDefault="004A73E4" w:rsidP="003E50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Реалізація акта надасть можливість збільшити</w:t>
            </w:r>
            <w:r w:rsidR="00932E1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покриття</w:t>
            </w:r>
            <w:r w:rsidR="00932E1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території України базовими станціями рухомого (мобільного) зв’язку і пришвидшить прокладання волоконно-оптичних ліній зв'язку та будівництво базових станцій мобільного зв’язку</w:t>
            </w:r>
          </w:p>
        </w:tc>
      </w:tr>
      <w:tr w:rsidR="009647E0" w14:paraId="3692E6A0" w14:textId="77777777">
        <w:tc>
          <w:tcPr>
            <w:tcW w:w="2186" w:type="dxa"/>
          </w:tcPr>
          <w:p w14:paraId="278DF08D" w14:textId="7B7BC21A" w:rsidR="009647E0" w:rsidRPr="009866C7" w:rsidRDefault="009647E0" w:rsidP="003E5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6C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 державної влади</w:t>
            </w:r>
          </w:p>
        </w:tc>
        <w:tc>
          <w:tcPr>
            <w:tcW w:w="2771" w:type="dxa"/>
          </w:tcPr>
          <w:p w14:paraId="0B522991" w14:textId="629A8C69" w:rsidR="009647E0" w:rsidRPr="009866C7" w:rsidRDefault="009866C7" w:rsidP="003E5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6C7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Позитивний</w:t>
            </w:r>
          </w:p>
        </w:tc>
        <w:tc>
          <w:tcPr>
            <w:tcW w:w="4672" w:type="dxa"/>
          </w:tcPr>
          <w:p w14:paraId="6A115912" w14:textId="68F8DD8E" w:rsidR="009647E0" w:rsidRPr="009866C7" w:rsidRDefault="009866C7" w:rsidP="003E50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Реалізація акта </w:t>
            </w:r>
            <w:r w:rsidRPr="009866C7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надасть можливість залучати додаткові кошти шляхом надання комерційно непривабливих площ в оренду</w:t>
            </w:r>
          </w:p>
        </w:tc>
      </w:tr>
      <w:tr w:rsidR="009647E0" w14:paraId="729DD5BC" w14:textId="77777777">
        <w:tc>
          <w:tcPr>
            <w:tcW w:w="2186" w:type="dxa"/>
          </w:tcPr>
          <w:p w14:paraId="7B3491EF" w14:textId="2A735A98" w:rsidR="009647E0" w:rsidRPr="009866C7" w:rsidRDefault="009647E0" w:rsidP="003E5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6C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 місцевого самоврядування</w:t>
            </w:r>
          </w:p>
        </w:tc>
        <w:tc>
          <w:tcPr>
            <w:tcW w:w="2771" w:type="dxa"/>
          </w:tcPr>
          <w:p w14:paraId="2ACF76D6" w14:textId="1BEAA6AF" w:rsidR="009647E0" w:rsidRPr="009866C7" w:rsidRDefault="009866C7" w:rsidP="003E5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6C7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Позитивний</w:t>
            </w:r>
          </w:p>
        </w:tc>
        <w:tc>
          <w:tcPr>
            <w:tcW w:w="4672" w:type="dxa"/>
          </w:tcPr>
          <w:p w14:paraId="740EB0B4" w14:textId="61120764" w:rsidR="009647E0" w:rsidRPr="009866C7" w:rsidRDefault="009866C7" w:rsidP="003E50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Реалізація акта </w:t>
            </w:r>
            <w:r w:rsidRPr="009866C7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надасть можливість залучати додаткові кошти шляхом надання комерційно непривабливих площ в оренду</w:t>
            </w:r>
          </w:p>
        </w:tc>
      </w:tr>
    </w:tbl>
    <w:p w14:paraId="7B171CD4" w14:textId="77777777" w:rsidR="00447ED0" w:rsidRDefault="00447ED0" w:rsidP="003E50BA">
      <w:pPr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B9F005" w14:textId="77777777" w:rsidR="00447ED0" w:rsidRDefault="004A73E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Віце-прем'єр-міністр</w:t>
      </w:r>
      <w:r w:rsidR="001A2762">
        <w:rPr>
          <w:rFonts w:ascii="Times New Roman" w:eastAsia="Times New Roman" w:hAnsi="Times New Roman" w:cs="Times New Roman"/>
          <w:b/>
          <w:sz w:val="28"/>
          <w:szCs w:val="28"/>
        </w:rPr>
        <w:t xml:space="preserve"> України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Міністр</w:t>
      </w:r>
    </w:p>
    <w:p w14:paraId="3839C529" w14:textId="77777777" w:rsidR="00447ED0" w:rsidRDefault="004A73E4" w:rsidP="003E50B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цифрової трансформації України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Михайло ФЕДОРОВ</w:t>
      </w:r>
    </w:p>
    <w:p w14:paraId="1B4D8B77" w14:textId="77777777" w:rsidR="00447ED0" w:rsidRDefault="004A73E4">
      <w:pPr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 2021 р.</w:t>
      </w:r>
    </w:p>
    <w:sectPr w:rsidR="00447ED0" w:rsidSect="00932E17">
      <w:headerReference w:type="default" r:id="rId8"/>
      <w:pgSz w:w="11909" w:h="16834"/>
      <w:pgMar w:top="993" w:right="569" w:bottom="1134" w:left="1701" w:header="720" w:footer="112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C9EFF" w14:textId="77777777" w:rsidR="00C15C21" w:rsidRDefault="00C15C21">
      <w:pPr>
        <w:spacing w:line="240" w:lineRule="auto"/>
      </w:pPr>
      <w:r>
        <w:separator/>
      </w:r>
    </w:p>
  </w:endnote>
  <w:endnote w:type="continuationSeparator" w:id="0">
    <w:p w14:paraId="248C7671" w14:textId="77777777" w:rsidR="00C15C21" w:rsidRDefault="00C15C21">
      <w:pPr>
        <w:spacing w:line="240" w:lineRule="auto"/>
      </w:pPr>
      <w:r>
        <w:continuationSeparator/>
      </w:r>
    </w:p>
  </w:endnote>
  <w:endnote w:type="continuationNotice" w:id="1">
    <w:p w14:paraId="4E5C9E6A" w14:textId="77777777" w:rsidR="00C15C21" w:rsidRDefault="00C15C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13F33" w14:textId="77777777" w:rsidR="00C15C21" w:rsidRDefault="00C15C21">
      <w:pPr>
        <w:spacing w:line="240" w:lineRule="auto"/>
      </w:pPr>
      <w:r>
        <w:separator/>
      </w:r>
    </w:p>
  </w:footnote>
  <w:footnote w:type="continuationSeparator" w:id="0">
    <w:p w14:paraId="1A46AFA1" w14:textId="77777777" w:rsidR="00C15C21" w:rsidRDefault="00C15C21">
      <w:pPr>
        <w:spacing w:line="240" w:lineRule="auto"/>
      </w:pPr>
      <w:r>
        <w:continuationSeparator/>
      </w:r>
    </w:p>
  </w:footnote>
  <w:footnote w:type="continuationNotice" w:id="1">
    <w:p w14:paraId="53B8DF52" w14:textId="77777777" w:rsidR="00C15C21" w:rsidRDefault="00C15C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C1858" w14:textId="77777777" w:rsidR="00447ED0" w:rsidRDefault="004A73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3E50BA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646E9FB7" w14:textId="77777777" w:rsidR="00447ED0" w:rsidRDefault="00447ED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62FDE"/>
    <w:multiLevelType w:val="multilevel"/>
    <w:tmpl w:val="35E870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D0"/>
    <w:rsid w:val="000F0D72"/>
    <w:rsid w:val="001A2762"/>
    <w:rsid w:val="00237D1C"/>
    <w:rsid w:val="00365F01"/>
    <w:rsid w:val="003B0F29"/>
    <w:rsid w:val="003E50BA"/>
    <w:rsid w:val="00405F7F"/>
    <w:rsid w:val="00427727"/>
    <w:rsid w:val="00447ED0"/>
    <w:rsid w:val="00452F00"/>
    <w:rsid w:val="00471467"/>
    <w:rsid w:val="004A73E4"/>
    <w:rsid w:val="00552AE9"/>
    <w:rsid w:val="006F599B"/>
    <w:rsid w:val="00916CFB"/>
    <w:rsid w:val="00932E17"/>
    <w:rsid w:val="009647E0"/>
    <w:rsid w:val="009866C7"/>
    <w:rsid w:val="009B562D"/>
    <w:rsid w:val="00A62BE0"/>
    <w:rsid w:val="00B0783A"/>
    <w:rsid w:val="00B970DA"/>
    <w:rsid w:val="00BA3B8A"/>
    <w:rsid w:val="00BC7949"/>
    <w:rsid w:val="00C15C21"/>
    <w:rsid w:val="00D0109A"/>
    <w:rsid w:val="00D4136F"/>
    <w:rsid w:val="00DA7132"/>
    <w:rsid w:val="00DD6F65"/>
    <w:rsid w:val="00DE6285"/>
    <w:rsid w:val="00E86899"/>
    <w:rsid w:val="00F5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87E60"/>
  <w15:docId w15:val="{FFAAB1FB-95E8-42E0-B192-E5D7DC6B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0109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0109A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471467"/>
    <w:pPr>
      <w:tabs>
        <w:tab w:val="center" w:pos="4680"/>
        <w:tab w:val="right" w:pos="9360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467"/>
  </w:style>
  <w:style w:type="paragraph" w:styleId="aa">
    <w:name w:val="Balloon Text"/>
    <w:basedOn w:val="a"/>
    <w:link w:val="ab"/>
    <w:uiPriority w:val="99"/>
    <w:semiHidden/>
    <w:unhideWhenUsed/>
    <w:rsid w:val="0047146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1467"/>
    <w:rPr>
      <w:rFonts w:ascii="Times New Roman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32E1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32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79714-B28B-4F29-8B1C-7FFAC779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Кічак Юлія Василівна</dc:creator>
  <cp:lastModifiedBy>asus</cp:lastModifiedBy>
  <cp:revision>4</cp:revision>
  <dcterms:created xsi:type="dcterms:W3CDTF">2021-01-10T21:56:00Z</dcterms:created>
  <dcterms:modified xsi:type="dcterms:W3CDTF">2021-01-20T14:07:00Z</dcterms:modified>
</cp:coreProperties>
</file>