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Проект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/>
        <w:drawing>
          <wp:inline distB="0" distT="0" distL="0" distR="0">
            <wp:extent cx="571500" cy="762000"/>
            <wp:effectExtent b="0" l="0" r="0" t="0"/>
            <wp:docPr descr="http://zakonst.rada.gov.ua/images/gerb.gif" id="16" name="image1.gif"/>
            <a:graphic>
              <a:graphicData uri="http://schemas.openxmlformats.org/drawingml/2006/picture">
                <pic:pic>
                  <pic:nvPicPr>
                    <pic:cNvPr descr="http://zakonst.rada.gov.ua/images/gerb.gif"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КАБІНЕТ МІНІСТРІВ УКРАЇНИ</w:t>
      </w:r>
    </w:p>
    <w:p w:rsidR="00000000" w:rsidDel="00000000" w:rsidP="00000000" w:rsidRDefault="00000000" w:rsidRPr="00000000" w14:paraId="00000005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ПОСТАНОВА</w:t>
      </w:r>
    </w:p>
    <w:p w:rsidR="00000000" w:rsidDel="00000000" w:rsidP="00000000" w:rsidRDefault="00000000" w:rsidRPr="00000000" w14:paraId="00000006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від __ _________ 2022 р. № ____</w:t>
      </w:r>
    </w:p>
    <w:p w:rsidR="00000000" w:rsidDel="00000000" w:rsidP="00000000" w:rsidRDefault="00000000" w:rsidRPr="00000000" w14:paraId="00000007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Деякі питання забезпечення функціонування державних інформаційних ресурсів 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частини першої статті 1, частини третьої статті 5, частини шостої статті 8 Закону України «Про захист інформації в інформаційно-комунікаційних системах», частини другої статті 38 Закону України «Про публічні електронні реєстри» Кабінет Міністрів України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п о с т а н о в л я є: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Затвердити такі, що додаються: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Порядок передачі, збереження, функціонування та доступу до державних інформаційних ресурсів (публічних електронних реєстрів) та їх резервних копій, розміщених на хмарних ресурсах та/або центрах обробки даних, що розташовані за межами України;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Порядок укладання договорів володільцями інформації - власниками (держателями) державних інформаційних ресурсів (публічних електронних реєстрів) про технічне адміністрування відповідних реєстрів з іноземними компаніями, організаціями - постачальниками послуг з надання хмарних ресурсів (надавачами хмарних послуг), утвореними відповідно до законодавства інших держав та/або їх зареєстрованими (акредитованими або легалізованими) відповідно до законодавства України філіями, представництвами та іншими відокремленими підрозділами з місцезнаходженням на території України;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перелік видів державних інформаційних ресурсів та систем, щодо яких може здійснюватися резервне копіювання.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Внести зміни до постанови Кабінету Міністрів України від 12 березня 2022 р. № 263 «Деякі питання забезпечення функціонування інформаційно-комунікаційних систем, електронних комунікаційних систем, публічних електронних реєстрів в умовах воєнного стану» (Офіційний вісник України, 2022 р., № 25, ст. 1345), виключивши підпункт 3 пункту 1, пункт 2 та абзац другий пункту 4.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Прем’єр-міністр України </w:t>
        <w:tab/>
        <w:tab/>
        <w:tab/>
        <w:tab/>
        <w:tab/>
        <w:t xml:space="preserve">               Д. ШМИГАЛЬ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985" w:top="1134" w:left="1701" w:right="707" w:header="708" w:footer="21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9161B"/>
    <w:rPr>
      <w:lang w:eastAsia="uk-UA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59"/>
    <w:rsid w:val="00A9161B"/>
    <w:rPr>
      <w:rFonts w:asciiTheme="minorHAnsi" w:cstheme="minorBidi" w:eastAsiaTheme="minorEastAsia" w:hAnsiTheme="minorHAnsi"/>
      <w:sz w:val="21"/>
      <w:szCs w:val="21"/>
      <w:lang w:eastAsia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CA54BD"/>
    <w:pPr>
      <w:ind w:left="720"/>
      <w:contextualSpacing w:val="1"/>
    </w:pPr>
  </w:style>
  <w:style w:type="paragraph" w:styleId="a6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a7">
    <w:name w:val="annotation reference"/>
    <w:basedOn w:val="a0"/>
    <w:uiPriority w:val="99"/>
    <w:semiHidden w:val="1"/>
    <w:unhideWhenUsed w:val="1"/>
    <w:rsid w:val="00E51C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E51C56"/>
    <w:pPr>
      <w:spacing w:line="240" w:lineRule="auto"/>
    </w:pPr>
    <w:rPr>
      <w:sz w:val="20"/>
      <w:szCs w:val="20"/>
    </w:rPr>
  </w:style>
  <w:style w:type="character" w:styleId="a9" w:customStyle="1">
    <w:name w:val="Текст примітки Знак"/>
    <w:basedOn w:val="a0"/>
    <w:link w:val="a8"/>
    <w:uiPriority w:val="99"/>
    <w:semiHidden w:val="1"/>
    <w:rsid w:val="00E51C56"/>
    <w:rPr>
      <w:sz w:val="20"/>
      <w:szCs w:val="20"/>
      <w:lang w:eastAsia="uk-UA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E51C56"/>
    <w:rPr>
      <w:b w:val="1"/>
      <w:bCs w:val="1"/>
    </w:rPr>
  </w:style>
  <w:style w:type="character" w:styleId="ab" w:customStyle="1">
    <w:name w:val="Тема примітки Знак"/>
    <w:basedOn w:val="a9"/>
    <w:link w:val="aa"/>
    <w:uiPriority w:val="99"/>
    <w:semiHidden w:val="1"/>
    <w:rsid w:val="00E51C56"/>
    <w:rPr>
      <w:b w:val="1"/>
      <w:bCs w:val="1"/>
      <w:sz w:val="20"/>
      <w:szCs w:val="20"/>
      <w:lang w:eastAsia="uk-UA"/>
    </w:rPr>
  </w:style>
  <w:style w:type="paragraph" w:styleId="ac">
    <w:name w:val="Balloon Text"/>
    <w:basedOn w:val="a"/>
    <w:link w:val="ad"/>
    <w:uiPriority w:val="99"/>
    <w:semiHidden w:val="1"/>
    <w:unhideWhenUsed w:val="1"/>
    <w:rsid w:val="00E51C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d" w:customStyle="1">
    <w:name w:val="Текст у виносці Знак"/>
    <w:basedOn w:val="a0"/>
    <w:link w:val="ac"/>
    <w:uiPriority w:val="99"/>
    <w:semiHidden w:val="1"/>
    <w:rsid w:val="00E51C56"/>
    <w:rPr>
      <w:rFonts w:ascii="Segoe UI" w:cs="Segoe UI" w:hAnsi="Segoe UI"/>
      <w:sz w:val="18"/>
      <w:szCs w:val="18"/>
      <w:lang w:eastAsia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9Lrro0uz/ST4MG1ruiaz90uaAA==">AMUW2mXg+HgDQ/zJk+loGhbcgCX8m+0TWjTSJWusloQ2aKPNsv/Wns3z04xtKBUJz+0ZX42fk1E9m7Rw4iIBmm5A3xHMw8PrAiFduFq1oWt5BmHAymA3tt6d6Gbfq0cm9MBAO7lt16TPNcx8bt3sgMI0GGoGiajytZ+8n64ygI2se4TuJ/ktX+ORFvZBfdYTbG5eIQj0tlIunJUd8Modo1xQo/vhTq+u/u0FUGmpzGjILkCPl+HMQhttrPZGlbriIzIBecu+0YGDv7xadOI+X8Mm8iW0JlBwo9vmOI0lp5L2Q/gBP1naMtHSsjwcs65ea92rEeRv471ixn+gMgOuTWAYS281g3E2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2022-08-02T10:29:00Z</dcterms:created>
  <dc:creator>Kleimenova</dc:creator>
</cp:coreProperties>
</file>