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37110" w14:textId="77777777" w:rsidR="00965F48" w:rsidRDefault="00051B38" w:rsidP="006D0A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ПОЯСНЮВАЛЬНА ЗАПИСКА</w:t>
      </w:r>
    </w:p>
    <w:p w14:paraId="7CE3D0A4" w14:textId="7E7E22E2" w:rsidR="00965F48" w:rsidRDefault="00051B38" w:rsidP="00D70203">
      <w:pPr>
        <w:ind w:right="-2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 проекту постанови Кабінету Міністрів України</w:t>
      </w:r>
      <w:r>
        <w:rPr>
          <w:b/>
          <w:sz w:val="28"/>
          <w:szCs w:val="28"/>
        </w:rPr>
        <w:br/>
        <w:t>«</w:t>
      </w:r>
      <w:r w:rsidR="00D70203" w:rsidRPr="00D70203">
        <w:rPr>
          <w:b/>
          <w:sz w:val="28"/>
          <w:szCs w:val="28"/>
        </w:rPr>
        <w:t xml:space="preserve">Про </w:t>
      </w:r>
      <w:r w:rsidR="00F778FB">
        <w:rPr>
          <w:b/>
          <w:sz w:val="28"/>
          <w:szCs w:val="28"/>
        </w:rPr>
        <w:t>визначення</w:t>
      </w:r>
      <w:r w:rsidR="00D70203" w:rsidRPr="00D70203">
        <w:rPr>
          <w:b/>
          <w:sz w:val="28"/>
          <w:szCs w:val="28"/>
        </w:rPr>
        <w:t xml:space="preserve"> інших видів діяльності, здійснення яких стимулюється шляхом створення правового режиму Дія Сіті</w:t>
      </w:r>
      <w:r>
        <w:rPr>
          <w:b/>
          <w:sz w:val="28"/>
          <w:szCs w:val="28"/>
        </w:rPr>
        <w:t>»</w:t>
      </w:r>
    </w:p>
    <w:p w14:paraId="4AC830D1" w14:textId="1762A8D3" w:rsidR="00965F48" w:rsidRDefault="00965F4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/>
        <w:ind w:firstLine="567"/>
        <w:jc w:val="both"/>
        <w:rPr>
          <w:color w:val="000000"/>
          <w:sz w:val="28"/>
          <w:szCs w:val="28"/>
        </w:rPr>
      </w:pPr>
    </w:p>
    <w:p w14:paraId="3EF36DE9" w14:textId="77777777" w:rsidR="00774AB4" w:rsidRDefault="00774AB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/>
        <w:ind w:firstLine="567"/>
        <w:jc w:val="both"/>
        <w:rPr>
          <w:color w:val="000000"/>
          <w:sz w:val="28"/>
          <w:szCs w:val="28"/>
        </w:rPr>
      </w:pPr>
    </w:p>
    <w:p w14:paraId="7D05AAE6" w14:textId="77777777" w:rsidR="00965F48" w:rsidRDefault="00051B3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 Мета</w:t>
      </w:r>
    </w:p>
    <w:p w14:paraId="5D7A25C0" w14:textId="4D3F342F" w:rsidR="00965F48" w:rsidRDefault="00051B38" w:rsidP="00A028D6">
      <w:pPr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proofErr w:type="spellStart"/>
      <w:r>
        <w:rPr>
          <w:sz w:val="28"/>
          <w:szCs w:val="28"/>
        </w:rPr>
        <w:t>акта</w:t>
      </w:r>
      <w:proofErr w:type="spellEnd"/>
      <w:r>
        <w:rPr>
          <w:sz w:val="28"/>
          <w:szCs w:val="28"/>
        </w:rPr>
        <w:t xml:space="preserve"> розроблено з метою розширення організаційно-правових особливостей реалізації правового режиму Дія Сіті</w:t>
      </w:r>
      <w:r w:rsidR="00A028D6">
        <w:rPr>
          <w:sz w:val="28"/>
          <w:szCs w:val="28"/>
        </w:rPr>
        <w:t>, забезпечення сталості цифрової економіки України</w:t>
      </w:r>
      <w:r w:rsidR="00D70203">
        <w:rPr>
          <w:sz w:val="28"/>
          <w:szCs w:val="28"/>
        </w:rPr>
        <w:t>, зокрема,</w:t>
      </w:r>
      <w:r w:rsidR="00A028D6">
        <w:rPr>
          <w:sz w:val="28"/>
          <w:szCs w:val="28"/>
        </w:rPr>
        <w:t xml:space="preserve"> в умовах війни, </w:t>
      </w:r>
      <w:r w:rsidR="00D70203">
        <w:rPr>
          <w:sz w:val="28"/>
          <w:szCs w:val="28"/>
        </w:rPr>
        <w:t>та забезпечення</w:t>
      </w:r>
      <w:r w:rsidR="00A028D6">
        <w:rPr>
          <w:sz w:val="28"/>
          <w:szCs w:val="28"/>
        </w:rPr>
        <w:t xml:space="preserve"> виконання зобов’язань за зовнішньоекономічними контрактами та отримання валютної виручки, підвищення продуктивності оборони України у інформаційній сфері.</w:t>
      </w:r>
    </w:p>
    <w:p w14:paraId="32071BAE" w14:textId="77777777" w:rsidR="00965F48" w:rsidRDefault="00965F4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/>
        <w:jc w:val="both"/>
        <w:rPr>
          <w:color w:val="000000"/>
          <w:sz w:val="28"/>
          <w:szCs w:val="28"/>
        </w:rPr>
      </w:pPr>
    </w:p>
    <w:p w14:paraId="55BDAF63" w14:textId="77777777" w:rsidR="00965F48" w:rsidRDefault="00051B3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 Обґрунтування необхідності прийняття </w:t>
      </w:r>
      <w:proofErr w:type="spellStart"/>
      <w:r>
        <w:rPr>
          <w:b/>
          <w:color w:val="000000"/>
          <w:sz w:val="28"/>
          <w:szCs w:val="28"/>
        </w:rPr>
        <w:t>акта</w:t>
      </w:r>
      <w:proofErr w:type="spellEnd"/>
    </w:p>
    <w:p w14:paraId="68FE4640" w14:textId="77777777" w:rsidR="00AA3C1D" w:rsidRDefault="00AA3C1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 зв'язку з військовою агресією Російської Федерації проти України, відповідно до Указу Президента </w:t>
      </w:r>
      <w:proofErr w:type="spellStart"/>
      <w:r>
        <w:rPr>
          <w:sz w:val="28"/>
          <w:szCs w:val="28"/>
          <w:highlight w:val="white"/>
        </w:rPr>
        <w:t>України</w:t>
      </w:r>
      <w:proofErr w:type="spellEnd"/>
      <w:r>
        <w:rPr>
          <w:sz w:val="28"/>
          <w:szCs w:val="28"/>
          <w:highlight w:val="white"/>
        </w:rPr>
        <w:t xml:space="preserve"> від 24 лютого 2022 р. № 64 «Про введення воєнного стану в </w:t>
      </w:r>
      <w:proofErr w:type="spellStart"/>
      <w:r>
        <w:rPr>
          <w:sz w:val="28"/>
          <w:szCs w:val="28"/>
          <w:highlight w:val="white"/>
        </w:rPr>
        <w:t>Україні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  <w:highlight w:val="white"/>
        </w:rPr>
        <w:t xml:space="preserve"> в Україні з 05 години 30 хвилин </w:t>
      </w:r>
      <w:r>
        <w:rPr>
          <w:sz w:val="28"/>
          <w:szCs w:val="28"/>
          <w:highlight w:val="white"/>
        </w:rPr>
        <w:br/>
        <w:t>24 лютого 2022 року введено воєнний стан, що викликає необхідність вжиття відповідних заходів в частині</w:t>
      </w:r>
      <w:r>
        <w:rPr>
          <w:sz w:val="28"/>
          <w:szCs w:val="28"/>
        </w:rPr>
        <w:t xml:space="preserve"> організаційно-правових особливостей реалізації правового режиму Дія Сіті.</w:t>
      </w:r>
    </w:p>
    <w:p w14:paraId="7DD9E48E" w14:textId="77777777" w:rsidR="00965F48" w:rsidRDefault="00051B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 серпня 2021 року набув чинності Закон, який відповідно до частини першої статті 2 визначає організаційні, правові та фінансові засади функціонування правового режиму Дія Сіті, що запроваджується з метою стимулювання розвитку цифрової економіки в Україні шляхом створення сприятливих умов для ведення інноваційного бізнесу, розбудови цифрової інфраструктури, залучення інвестицій та талановитих спеціалістів.</w:t>
      </w:r>
    </w:p>
    <w:p w14:paraId="2604B343" w14:textId="0975EBD0" w:rsidR="00B82A05" w:rsidRDefault="00A028D6" w:rsidP="00B82A05">
      <w:pPr>
        <w:ind w:firstLine="709"/>
        <w:jc w:val="both"/>
        <w:rPr>
          <w:sz w:val="28"/>
          <w:szCs w:val="28"/>
        </w:rPr>
      </w:pPr>
      <w:r w:rsidRPr="008E3C71">
        <w:rPr>
          <w:sz w:val="28"/>
          <w:szCs w:val="28"/>
        </w:rPr>
        <w:t>ІТ-сфера є дуже важливою для України особливо в умова</w:t>
      </w:r>
      <w:r>
        <w:rPr>
          <w:sz w:val="28"/>
          <w:szCs w:val="28"/>
        </w:rPr>
        <w:t>х</w:t>
      </w:r>
      <w:r w:rsidRPr="008E3C71">
        <w:rPr>
          <w:sz w:val="28"/>
          <w:szCs w:val="28"/>
        </w:rPr>
        <w:t xml:space="preserve"> воєнного стану, адже за підсумками 2021 року український IT-сектор зріс на 36% порівняно з минулим роком, сягнувши позначки </w:t>
      </w:r>
      <w:r w:rsidR="00A80AF4" w:rsidRPr="008E3C71">
        <w:rPr>
          <w:sz w:val="28"/>
          <w:szCs w:val="28"/>
        </w:rPr>
        <w:t xml:space="preserve">6,8 млрд </w:t>
      </w:r>
      <w:r w:rsidR="00A80AF4" w:rsidRPr="001462B0">
        <w:rPr>
          <w:sz w:val="28"/>
          <w:szCs w:val="28"/>
        </w:rPr>
        <w:t>доларів США</w:t>
      </w:r>
      <w:r w:rsidR="00A80AF4" w:rsidRPr="008E3C71">
        <w:rPr>
          <w:sz w:val="28"/>
          <w:szCs w:val="28"/>
        </w:rPr>
        <w:t xml:space="preserve"> </w:t>
      </w:r>
      <w:r w:rsidRPr="008E3C71">
        <w:rPr>
          <w:sz w:val="28"/>
          <w:szCs w:val="28"/>
        </w:rPr>
        <w:t xml:space="preserve">експорту комп’ютерних послуг (проти 5 </w:t>
      </w:r>
      <w:r w:rsidR="001462B0" w:rsidRPr="001462B0">
        <w:rPr>
          <w:sz w:val="28"/>
          <w:szCs w:val="28"/>
        </w:rPr>
        <w:t>млрд доларів США</w:t>
      </w:r>
      <w:r w:rsidRPr="008E3C71">
        <w:rPr>
          <w:sz w:val="28"/>
          <w:szCs w:val="28"/>
        </w:rPr>
        <w:t xml:space="preserve"> у 2020</w:t>
      </w:r>
      <w:r w:rsidR="001462B0">
        <w:rPr>
          <w:sz w:val="28"/>
          <w:szCs w:val="28"/>
        </w:rPr>
        <w:t xml:space="preserve"> році</w:t>
      </w:r>
      <w:r w:rsidRPr="008E3C71">
        <w:rPr>
          <w:sz w:val="28"/>
          <w:szCs w:val="28"/>
        </w:rPr>
        <w:t xml:space="preserve">). Частка експорту IT-послуг до України становить близько 2,7% ВВП країни. 37% усіх експортних послуг України — комп’ютерні послуги. За 2021 рік </w:t>
      </w:r>
      <w:r>
        <w:rPr>
          <w:sz w:val="28"/>
          <w:szCs w:val="28"/>
        </w:rPr>
        <w:t>українська</w:t>
      </w:r>
      <w:r w:rsidRPr="008E3C71">
        <w:rPr>
          <w:sz w:val="28"/>
          <w:szCs w:val="28"/>
        </w:rPr>
        <w:t xml:space="preserve"> </w:t>
      </w:r>
      <w:r w:rsidR="00A80AF4">
        <w:rPr>
          <w:sz w:val="28"/>
          <w:szCs w:val="28"/>
        </w:rPr>
        <w:br/>
      </w:r>
      <w:r w:rsidRPr="008E3C71">
        <w:rPr>
          <w:sz w:val="28"/>
          <w:szCs w:val="28"/>
        </w:rPr>
        <w:t>IT-галузь сплатила близько 23,5 мільярда гривень податків до державного бюджету.</w:t>
      </w:r>
    </w:p>
    <w:p w14:paraId="56D5E306" w14:textId="2172DA42" w:rsidR="0038044E" w:rsidRDefault="0038044E" w:rsidP="00A028D6">
      <w:pPr>
        <w:ind w:firstLine="709"/>
        <w:jc w:val="both"/>
        <w:rPr>
          <w:sz w:val="28"/>
          <w:szCs w:val="28"/>
        </w:rPr>
      </w:pPr>
      <w:r w:rsidRPr="000554BD">
        <w:rPr>
          <w:sz w:val="28"/>
          <w:szCs w:val="28"/>
        </w:rPr>
        <w:t xml:space="preserve">Питання, що пропонується врегулювати, </w:t>
      </w:r>
      <w:r w:rsidR="00577BD4">
        <w:rPr>
          <w:sz w:val="28"/>
          <w:szCs w:val="28"/>
        </w:rPr>
        <w:t xml:space="preserve">є нагальним для України, адже </w:t>
      </w:r>
      <w:r w:rsidR="00A028D6" w:rsidRPr="000554BD">
        <w:rPr>
          <w:sz w:val="28"/>
          <w:szCs w:val="28"/>
        </w:rPr>
        <w:t xml:space="preserve">стосується </w:t>
      </w:r>
      <w:r w:rsidR="00A028D6" w:rsidRPr="00F86436">
        <w:rPr>
          <w:sz w:val="28"/>
          <w:szCs w:val="28"/>
        </w:rPr>
        <w:t>забезпечення функціонування національної економіки</w:t>
      </w:r>
      <w:r w:rsidR="00A028D6">
        <w:rPr>
          <w:sz w:val="28"/>
          <w:szCs w:val="28"/>
        </w:rPr>
        <w:t xml:space="preserve"> України, </w:t>
      </w:r>
      <w:r w:rsidR="00A028D6" w:rsidRPr="000554BD">
        <w:rPr>
          <w:sz w:val="28"/>
          <w:szCs w:val="28"/>
        </w:rPr>
        <w:t xml:space="preserve">забезпечення </w:t>
      </w:r>
      <w:r w:rsidR="00A028D6">
        <w:rPr>
          <w:sz w:val="28"/>
          <w:szCs w:val="28"/>
        </w:rPr>
        <w:t>стал</w:t>
      </w:r>
      <w:r w:rsidR="00D70203">
        <w:rPr>
          <w:sz w:val="28"/>
          <w:szCs w:val="28"/>
        </w:rPr>
        <w:t>ості цифрової економіки України</w:t>
      </w:r>
      <w:r w:rsidR="00E01196">
        <w:rPr>
          <w:sz w:val="28"/>
          <w:szCs w:val="28"/>
        </w:rPr>
        <w:t xml:space="preserve"> шляхом наповнення державного бюджету</w:t>
      </w:r>
      <w:r w:rsidR="00D70203">
        <w:rPr>
          <w:sz w:val="28"/>
          <w:szCs w:val="28"/>
        </w:rPr>
        <w:t xml:space="preserve">, зокрема, </w:t>
      </w:r>
      <w:r w:rsidR="00A028D6">
        <w:rPr>
          <w:sz w:val="28"/>
          <w:szCs w:val="28"/>
        </w:rPr>
        <w:t xml:space="preserve">в умовах війни, </w:t>
      </w:r>
      <w:r w:rsidR="00D70203">
        <w:rPr>
          <w:sz w:val="28"/>
          <w:szCs w:val="28"/>
        </w:rPr>
        <w:t xml:space="preserve">розширення переліку видів, що стимулюються шляхом створення правового режиму Дія Сіті та </w:t>
      </w:r>
      <w:r w:rsidR="00A028D6">
        <w:rPr>
          <w:sz w:val="28"/>
          <w:szCs w:val="28"/>
        </w:rPr>
        <w:t>виконання зобов’язань за зовнішньоекономічними контрактам</w:t>
      </w:r>
      <w:r w:rsidR="00D70203">
        <w:rPr>
          <w:sz w:val="28"/>
          <w:szCs w:val="28"/>
        </w:rPr>
        <w:t>и</w:t>
      </w:r>
      <w:r w:rsidR="00A028D6">
        <w:rPr>
          <w:sz w:val="28"/>
          <w:szCs w:val="28"/>
        </w:rPr>
        <w:t>.</w:t>
      </w:r>
    </w:p>
    <w:p w14:paraId="00F9FC44" w14:textId="77777777" w:rsidR="00774AB4" w:rsidRDefault="00774AB4" w:rsidP="0027702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</w:p>
    <w:p w14:paraId="4E2BDEF5" w14:textId="7009552A" w:rsidR="00B82A05" w:rsidRPr="00277023" w:rsidRDefault="00B82A05" w:rsidP="0027702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  <w:sz w:val="28"/>
          <w:szCs w:val="28"/>
        </w:rPr>
      </w:pPr>
      <w:bookmarkStart w:id="0" w:name="_GoBack"/>
      <w:r w:rsidRPr="00FA1C55">
        <w:rPr>
          <w:sz w:val="28"/>
          <w:szCs w:val="28"/>
        </w:rPr>
        <w:lastRenderedPageBreak/>
        <w:t xml:space="preserve">Компанії, основні види діяльності яких передбачають </w:t>
      </w:r>
      <w:r w:rsidR="00277023" w:rsidRPr="00FA1C55">
        <w:rPr>
          <w:color w:val="000000" w:themeColor="text1"/>
          <w:sz w:val="28"/>
          <w:szCs w:val="28"/>
        </w:rPr>
        <w:t xml:space="preserve">розробку, запровадження та технологічну підтримку продуктів та рішень міжнародних карткових платіжних систем, а також </w:t>
      </w:r>
      <w:r w:rsidR="0053483F">
        <w:rPr>
          <w:color w:val="000000" w:themeColor="text1"/>
          <w:sz w:val="28"/>
          <w:szCs w:val="28"/>
        </w:rPr>
        <w:t>в</w:t>
      </w:r>
      <w:r w:rsidR="0053483F" w:rsidRPr="0053483F">
        <w:rPr>
          <w:color w:val="000000" w:themeColor="text1"/>
          <w:sz w:val="28"/>
          <w:szCs w:val="28"/>
        </w:rPr>
        <w:t xml:space="preserve">иробництво та реалізація електронних компонентів і плат, комп'ютерів і периферійного </w:t>
      </w:r>
      <w:proofErr w:type="spellStart"/>
      <w:r w:rsidR="0053483F" w:rsidRPr="0053483F">
        <w:rPr>
          <w:color w:val="000000" w:themeColor="text1"/>
          <w:sz w:val="28"/>
          <w:szCs w:val="28"/>
        </w:rPr>
        <w:t>устатковання</w:t>
      </w:r>
      <w:proofErr w:type="spellEnd"/>
      <w:r w:rsidR="0053483F" w:rsidRPr="0053483F">
        <w:rPr>
          <w:color w:val="000000" w:themeColor="text1"/>
          <w:sz w:val="28"/>
          <w:szCs w:val="28"/>
        </w:rPr>
        <w:t xml:space="preserve">, обладнання зв'язку, інструментів і обладнання для вимірювання, дослідження та навігації, оптичних приладів і фотографічного </w:t>
      </w:r>
      <w:proofErr w:type="spellStart"/>
      <w:r w:rsidR="0053483F" w:rsidRPr="0053483F">
        <w:rPr>
          <w:color w:val="000000" w:themeColor="text1"/>
          <w:sz w:val="28"/>
          <w:szCs w:val="28"/>
        </w:rPr>
        <w:t>устатковання</w:t>
      </w:r>
      <w:proofErr w:type="spellEnd"/>
      <w:r w:rsidR="0053483F" w:rsidRPr="0053483F">
        <w:rPr>
          <w:color w:val="000000" w:themeColor="text1"/>
          <w:sz w:val="28"/>
          <w:szCs w:val="28"/>
        </w:rPr>
        <w:t xml:space="preserve"> для використання у оборонній (</w:t>
      </w:r>
      <w:proofErr w:type="spellStart"/>
      <w:r w:rsidR="0053483F" w:rsidRPr="0053483F">
        <w:rPr>
          <w:color w:val="000000" w:themeColor="text1"/>
          <w:sz w:val="28"/>
          <w:szCs w:val="28"/>
        </w:rPr>
        <w:t>безпековій</w:t>
      </w:r>
      <w:proofErr w:type="spellEnd"/>
      <w:r w:rsidR="0053483F" w:rsidRPr="0053483F">
        <w:rPr>
          <w:color w:val="000000" w:themeColor="text1"/>
          <w:sz w:val="28"/>
          <w:szCs w:val="28"/>
        </w:rPr>
        <w:t>), промисловій та побутовій сферах</w:t>
      </w:r>
      <w:r w:rsidR="00277023" w:rsidRPr="00FA1C55">
        <w:rPr>
          <w:color w:val="000000" w:themeColor="text1"/>
          <w:sz w:val="28"/>
          <w:szCs w:val="28"/>
        </w:rPr>
        <w:t xml:space="preserve">, </w:t>
      </w:r>
      <w:r w:rsidR="001B3694">
        <w:rPr>
          <w:color w:val="000000" w:themeColor="text1"/>
          <w:sz w:val="28"/>
          <w:szCs w:val="28"/>
        </w:rPr>
        <w:t>н</w:t>
      </w:r>
      <w:r w:rsidR="001B3694" w:rsidRPr="001B3694">
        <w:rPr>
          <w:color w:val="000000" w:themeColor="text1"/>
          <w:sz w:val="28"/>
          <w:szCs w:val="28"/>
        </w:rPr>
        <w:t xml:space="preserve">адання у користування </w:t>
      </w:r>
      <w:proofErr w:type="spellStart"/>
      <w:r w:rsidR="001B3694" w:rsidRPr="001B3694">
        <w:rPr>
          <w:color w:val="000000" w:themeColor="text1"/>
          <w:sz w:val="28"/>
          <w:szCs w:val="28"/>
        </w:rPr>
        <w:t>потужностей</w:t>
      </w:r>
      <w:proofErr w:type="spellEnd"/>
      <w:r w:rsidR="001B3694" w:rsidRPr="001B3694">
        <w:rPr>
          <w:color w:val="000000" w:themeColor="text1"/>
          <w:sz w:val="28"/>
          <w:szCs w:val="28"/>
        </w:rPr>
        <w:t xml:space="preserve"> обробки та зберігання даних у сфері інформатизації (обчислювальна інфраструктура) у вигляді хмарного (віртуального) </w:t>
      </w:r>
      <w:proofErr w:type="spellStart"/>
      <w:r w:rsidR="001B3694" w:rsidRPr="001B3694">
        <w:rPr>
          <w:color w:val="000000" w:themeColor="text1"/>
          <w:sz w:val="28"/>
          <w:szCs w:val="28"/>
        </w:rPr>
        <w:t>датацентру</w:t>
      </w:r>
      <w:proofErr w:type="spellEnd"/>
      <w:r w:rsidR="001B3694" w:rsidRPr="001B3694">
        <w:rPr>
          <w:color w:val="000000" w:themeColor="text1"/>
          <w:sz w:val="28"/>
          <w:szCs w:val="28"/>
        </w:rPr>
        <w:t>, ресурсів віртуальної інфраструктури, послуги зі зберігання та обробки інформації з використанням функціональності ліцензійного програмного забезпечення, а також надання інфраструктури для зберігання та обробки даних та розміщення (</w:t>
      </w:r>
      <w:proofErr w:type="spellStart"/>
      <w:r w:rsidR="001B3694" w:rsidRPr="001B3694">
        <w:rPr>
          <w:color w:val="000000" w:themeColor="text1"/>
          <w:sz w:val="28"/>
          <w:szCs w:val="28"/>
        </w:rPr>
        <w:t>хостингу</w:t>
      </w:r>
      <w:proofErr w:type="spellEnd"/>
      <w:r w:rsidR="001B3694" w:rsidRPr="001B3694">
        <w:rPr>
          <w:color w:val="000000" w:themeColor="text1"/>
          <w:sz w:val="28"/>
          <w:szCs w:val="28"/>
        </w:rPr>
        <w:t>) комп’ютерного обладнання в центрі обробки даних</w:t>
      </w:r>
      <w:r w:rsidR="005460CF">
        <w:rPr>
          <w:color w:val="000000" w:themeColor="text1"/>
          <w:sz w:val="28"/>
          <w:szCs w:val="28"/>
        </w:rPr>
        <w:t>,</w:t>
      </w:r>
      <w:r w:rsidR="005460CF" w:rsidRPr="005460CF">
        <w:rPr>
          <w:color w:val="000000" w:themeColor="text1"/>
          <w:sz w:val="28"/>
          <w:szCs w:val="28"/>
        </w:rPr>
        <w:t xml:space="preserve"> </w:t>
      </w:r>
      <w:r w:rsidR="007177BE" w:rsidRPr="00FA1C55">
        <w:rPr>
          <w:color w:val="000000" w:themeColor="text1"/>
          <w:sz w:val="28"/>
          <w:szCs w:val="28"/>
        </w:rPr>
        <w:t xml:space="preserve">є критично важливими для забезпечення функціонування національної економіки в період воєнного стану та </w:t>
      </w:r>
      <w:r w:rsidRPr="00FA1C55">
        <w:rPr>
          <w:sz w:val="28"/>
          <w:szCs w:val="28"/>
        </w:rPr>
        <w:t>характеризуються масовістю використання, а отже забезпечать суттєві платежі до державного бюджету.</w:t>
      </w:r>
    </w:p>
    <w:bookmarkEnd w:id="0"/>
    <w:p w14:paraId="66734DB8" w14:textId="7553B935" w:rsidR="00965F48" w:rsidRDefault="007D10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Враховуючи викладене, відповідний проект </w:t>
      </w:r>
      <w:proofErr w:type="spellStart"/>
      <w:r>
        <w:rPr>
          <w:sz w:val="28"/>
          <w:szCs w:val="28"/>
        </w:rPr>
        <w:t>акта</w:t>
      </w:r>
      <w:proofErr w:type="spellEnd"/>
      <w:r>
        <w:rPr>
          <w:sz w:val="28"/>
          <w:szCs w:val="28"/>
        </w:rPr>
        <w:t xml:space="preserve"> потребує негайного прийняття з метою наповнення державного бюджету для підвищення, зокрема, обороноздатності країни.</w:t>
      </w:r>
    </w:p>
    <w:p w14:paraId="588DD0FC" w14:textId="194B4914" w:rsidR="00D70203" w:rsidRDefault="00D70203">
      <w:pPr>
        <w:jc w:val="both"/>
        <w:rPr>
          <w:sz w:val="28"/>
          <w:szCs w:val="28"/>
        </w:rPr>
      </w:pPr>
    </w:p>
    <w:p w14:paraId="7079854D" w14:textId="77777777" w:rsidR="00965F48" w:rsidRDefault="00051B38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  <w:tab w:val="left" w:pos="-720"/>
          <w:tab w:val="left" w:pos="0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6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3. Основні положення проекту </w:t>
      </w:r>
      <w:proofErr w:type="spellStart"/>
      <w:r>
        <w:rPr>
          <w:b/>
          <w:color w:val="000000"/>
          <w:sz w:val="28"/>
          <w:szCs w:val="28"/>
        </w:rPr>
        <w:t>акта</w:t>
      </w:r>
      <w:proofErr w:type="spellEnd"/>
    </w:p>
    <w:p w14:paraId="5FFFB5D8" w14:textId="531243BA" w:rsidR="00A80AF4" w:rsidRPr="00A80AF4" w:rsidRDefault="00A80AF4" w:rsidP="00A80AF4">
      <w:pPr>
        <w:ind w:firstLine="709"/>
        <w:jc w:val="both"/>
        <w:rPr>
          <w:sz w:val="28"/>
          <w:szCs w:val="28"/>
        </w:rPr>
      </w:pPr>
      <w:r w:rsidRPr="00A80AF4">
        <w:rPr>
          <w:sz w:val="28"/>
          <w:szCs w:val="28"/>
        </w:rPr>
        <w:t xml:space="preserve">Проектом </w:t>
      </w:r>
      <w:proofErr w:type="spellStart"/>
      <w:r w:rsidRPr="00A80AF4">
        <w:rPr>
          <w:sz w:val="28"/>
          <w:szCs w:val="28"/>
        </w:rPr>
        <w:t>акта</w:t>
      </w:r>
      <w:proofErr w:type="spellEnd"/>
      <w:r w:rsidRPr="00A80AF4">
        <w:rPr>
          <w:sz w:val="28"/>
          <w:szCs w:val="28"/>
        </w:rPr>
        <w:t xml:space="preserve"> пропонується </w:t>
      </w:r>
      <w:r w:rsidR="000052E4">
        <w:rPr>
          <w:sz w:val="28"/>
          <w:szCs w:val="28"/>
        </w:rPr>
        <w:t>визначити</w:t>
      </w:r>
      <w:r w:rsidRPr="00A80AF4">
        <w:rPr>
          <w:color w:val="000000" w:themeColor="text1"/>
          <w:sz w:val="28"/>
          <w:szCs w:val="28"/>
        </w:rPr>
        <w:t xml:space="preserve"> інші види діяльності, здійснення яких стимулюється шляхом створення правового режиму Дія Сіті, а саме:</w:t>
      </w:r>
    </w:p>
    <w:p w14:paraId="242BE1FC" w14:textId="717806B7" w:rsidR="00E546EC" w:rsidRPr="00E546EC" w:rsidRDefault="00E546EC" w:rsidP="00E546E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</w:t>
      </w:r>
      <w:r w:rsidRPr="00E546EC">
        <w:rPr>
          <w:color w:val="000000" w:themeColor="text1"/>
          <w:sz w:val="28"/>
          <w:szCs w:val="28"/>
        </w:rPr>
        <w:t>озробка, запровадження та технологічна підтримка продуктів та рішень міжнаро</w:t>
      </w:r>
      <w:r>
        <w:rPr>
          <w:color w:val="000000" w:themeColor="text1"/>
          <w:sz w:val="28"/>
          <w:szCs w:val="28"/>
        </w:rPr>
        <w:t>дних карткових платіжних систем;</w:t>
      </w:r>
    </w:p>
    <w:p w14:paraId="1FB91AF1" w14:textId="0FC14842" w:rsidR="00D70203" w:rsidRDefault="00E546EC" w:rsidP="00E546E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E546EC">
        <w:rPr>
          <w:color w:val="000000" w:themeColor="text1"/>
          <w:sz w:val="28"/>
          <w:szCs w:val="28"/>
        </w:rPr>
        <w:t xml:space="preserve">иробництво та реалізація електронних компонентів і плат, комп'ютерів і периферійного </w:t>
      </w:r>
      <w:proofErr w:type="spellStart"/>
      <w:r w:rsidRPr="00E546EC">
        <w:rPr>
          <w:color w:val="000000" w:themeColor="text1"/>
          <w:sz w:val="28"/>
          <w:szCs w:val="28"/>
        </w:rPr>
        <w:t>устатковання</w:t>
      </w:r>
      <w:proofErr w:type="spellEnd"/>
      <w:r w:rsidRPr="00E546EC">
        <w:rPr>
          <w:color w:val="000000" w:themeColor="text1"/>
          <w:sz w:val="28"/>
          <w:szCs w:val="28"/>
        </w:rPr>
        <w:t xml:space="preserve">, обладнання зв'язку, інструментів і обладнання для вимірювання, дослідження та навігації, оптичних приладів і фотографічного </w:t>
      </w:r>
      <w:proofErr w:type="spellStart"/>
      <w:r w:rsidRPr="00E546EC">
        <w:rPr>
          <w:color w:val="000000" w:themeColor="text1"/>
          <w:sz w:val="28"/>
          <w:szCs w:val="28"/>
        </w:rPr>
        <w:t>устатковання</w:t>
      </w:r>
      <w:proofErr w:type="spellEnd"/>
      <w:r w:rsidR="00774AB4">
        <w:rPr>
          <w:color w:val="000000" w:themeColor="text1"/>
          <w:sz w:val="28"/>
          <w:szCs w:val="28"/>
        </w:rPr>
        <w:t>;</w:t>
      </w:r>
    </w:p>
    <w:p w14:paraId="04FDCCF1" w14:textId="721D1F65" w:rsidR="00774AB4" w:rsidRDefault="00774AB4" w:rsidP="00E546E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д</w:t>
      </w:r>
      <w:r w:rsidRPr="002370CB">
        <w:rPr>
          <w:sz w:val="28"/>
          <w:szCs w:val="28"/>
        </w:rPr>
        <w:t xml:space="preserve">іяльність із керування комп’ютерним </w:t>
      </w:r>
      <w:proofErr w:type="spellStart"/>
      <w:r w:rsidRPr="002370CB">
        <w:rPr>
          <w:sz w:val="28"/>
          <w:szCs w:val="28"/>
        </w:rPr>
        <w:t>устаткованням</w:t>
      </w:r>
      <w:proofErr w:type="spellEnd"/>
      <w:r w:rsidRPr="002370CB">
        <w:rPr>
          <w:sz w:val="28"/>
          <w:szCs w:val="28"/>
        </w:rPr>
        <w:t xml:space="preserve"> у сфері зберігання та обробки інформації.</w:t>
      </w:r>
    </w:p>
    <w:p w14:paraId="76D5727F" w14:textId="77777777" w:rsidR="00E546EC" w:rsidRPr="00DB3E17" w:rsidRDefault="00E546EC" w:rsidP="00E546E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ind w:firstLine="709"/>
        <w:jc w:val="both"/>
        <w:rPr>
          <w:b/>
          <w:color w:val="000000"/>
          <w:sz w:val="28"/>
          <w:szCs w:val="28"/>
        </w:rPr>
      </w:pPr>
    </w:p>
    <w:p w14:paraId="53062596" w14:textId="05A2B7B4" w:rsidR="00965F48" w:rsidRDefault="00051B3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 Правові аспекти</w:t>
      </w:r>
    </w:p>
    <w:p w14:paraId="2DDCCCC0" w14:textId="3A62DE15" w:rsidR="00624179" w:rsidRPr="003A716C" w:rsidRDefault="00051B38" w:rsidP="003A716C">
      <w:pPr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proofErr w:type="spellStart"/>
      <w:r>
        <w:rPr>
          <w:sz w:val="28"/>
          <w:szCs w:val="28"/>
        </w:rPr>
        <w:t>акта</w:t>
      </w:r>
      <w:proofErr w:type="spellEnd"/>
      <w:r>
        <w:rPr>
          <w:sz w:val="28"/>
          <w:szCs w:val="28"/>
        </w:rPr>
        <w:t xml:space="preserve"> розроблено відповідно до </w:t>
      </w:r>
      <w:r w:rsidR="00D70203" w:rsidRPr="00AF6FF2">
        <w:rPr>
          <w:sz w:val="28"/>
          <w:szCs w:val="28"/>
        </w:rPr>
        <w:t xml:space="preserve">пункту 12 частини четвертої </w:t>
      </w:r>
      <w:r w:rsidR="00A80AF4">
        <w:rPr>
          <w:sz w:val="28"/>
          <w:szCs w:val="28"/>
        </w:rPr>
        <w:br/>
      </w:r>
      <w:r w:rsidR="00D70203" w:rsidRPr="00AF6FF2">
        <w:rPr>
          <w:sz w:val="28"/>
          <w:szCs w:val="28"/>
        </w:rPr>
        <w:t xml:space="preserve">статті 5 </w:t>
      </w:r>
      <w:r w:rsidR="00D70203" w:rsidRPr="00163E5E">
        <w:rPr>
          <w:sz w:val="28"/>
          <w:szCs w:val="28"/>
        </w:rPr>
        <w:t>Закону</w:t>
      </w:r>
      <w:r w:rsidR="00624179">
        <w:rPr>
          <w:sz w:val="28"/>
          <w:szCs w:val="28"/>
        </w:rPr>
        <w:t xml:space="preserve">, Указу Президента </w:t>
      </w:r>
      <w:proofErr w:type="spellStart"/>
      <w:r w:rsidR="00624179">
        <w:rPr>
          <w:sz w:val="28"/>
          <w:szCs w:val="28"/>
        </w:rPr>
        <w:t>України</w:t>
      </w:r>
      <w:proofErr w:type="spellEnd"/>
      <w:r w:rsidR="00624179">
        <w:rPr>
          <w:sz w:val="28"/>
          <w:szCs w:val="28"/>
        </w:rPr>
        <w:t xml:space="preserve"> від 24 лютого 2022 р. № 64 «Про введення воєнного стану в </w:t>
      </w:r>
      <w:proofErr w:type="spellStart"/>
      <w:r w:rsidR="00624179">
        <w:rPr>
          <w:sz w:val="28"/>
          <w:szCs w:val="28"/>
        </w:rPr>
        <w:t>Україні</w:t>
      </w:r>
      <w:proofErr w:type="spellEnd"/>
      <w:r w:rsidR="00624179">
        <w:rPr>
          <w:sz w:val="28"/>
          <w:szCs w:val="28"/>
        </w:rPr>
        <w:t>».</w:t>
      </w:r>
    </w:p>
    <w:p w14:paraId="0AA7B2C0" w14:textId="77777777" w:rsidR="00965F48" w:rsidRPr="003A716C" w:rsidRDefault="00051B38" w:rsidP="003A716C">
      <w:pPr>
        <w:spacing w:after="60"/>
        <w:ind w:firstLine="709"/>
        <w:jc w:val="both"/>
        <w:rPr>
          <w:sz w:val="28"/>
          <w:szCs w:val="28"/>
        </w:rPr>
      </w:pPr>
      <w:r w:rsidRPr="003A716C">
        <w:rPr>
          <w:sz w:val="28"/>
          <w:szCs w:val="28"/>
        </w:rPr>
        <w:t>У відповідній сфері суспільних відносин діють:</w:t>
      </w:r>
    </w:p>
    <w:p w14:paraId="5E8130C9" w14:textId="2D688336" w:rsidR="00AA3C1D" w:rsidRDefault="00051B38" w:rsidP="00725781">
      <w:pPr>
        <w:spacing w:after="60"/>
        <w:ind w:firstLine="709"/>
        <w:jc w:val="both"/>
        <w:rPr>
          <w:sz w:val="28"/>
          <w:szCs w:val="28"/>
        </w:rPr>
      </w:pPr>
      <w:r w:rsidRPr="003A716C">
        <w:rPr>
          <w:sz w:val="28"/>
          <w:szCs w:val="28"/>
        </w:rPr>
        <w:t xml:space="preserve">Закони України «Про доступ до публічної інформації», «Про інформацію», </w:t>
      </w:r>
      <w:r>
        <w:rPr>
          <w:sz w:val="28"/>
          <w:szCs w:val="28"/>
        </w:rPr>
        <w:t>«Про засади державної регуляторної політики у сфері господарської діяльності»</w:t>
      </w:r>
      <w:r w:rsidR="00AA3C1D" w:rsidRPr="003A716C">
        <w:rPr>
          <w:sz w:val="28"/>
          <w:szCs w:val="28"/>
        </w:rPr>
        <w:t>,</w:t>
      </w:r>
      <w:r w:rsidR="00AA3C1D">
        <w:rPr>
          <w:sz w:val="28"/>
          <w:szCs w:val="28"/>
        </w:rPr>
        <w:t xml:space="preserve"> «Про </w:t>
      </w:r>
      <w:proofErr w:type="spellStart"/>
      <w:r w:rsidR="00AA3C1D">
        <w:rPr>
          <w:sz w:val="28"/>
          <w:szCs w:val="28"/>
        </w:rPr>
        <w:t>правовии</w:t>
      </w:r>
      <w:proofErr w:type="spellEnd"/>
      <w:r w:rsidR="00AA3C1D">
        <w:rPr>
          <w:sz w:val="28"/>
          <w:szCs w:val="28"/>
        </w:rPr>
        <w:t>̆ режим воєнного стану»;</w:t>
      </w:r>
    </w:p>
    <w:p w14:paraId="1D398256" w14:textId="77777777" w:rsidR="00965F48" w:rsidRPr="003A716C" w:rsidRDefault="00051B38" w:rsidP="003A716C">
      <w:pPr>
        <w:spacing w:after="60"/>
        <w:ind w:firstLine="709"/>
        <w:jc w:val="both"/>
        <w:rPr>
          <w:sz w:val="28"/>
          <w:szCs w:val="28"/>
        </w:rPr>
      </w:pPr>
      <w:r w:rsidRPr="003A716C">
        <w:rPr>
          <w:sz w:val="28"/>
          <w:szCs w:val="28"/>
        </w:rPr>
        <w:t>постанови Кабінету Міністрів України:</w:t>
      </w:r>
    </w:p>
    <w:p w14:paraId="4249E5A0" w14:textId="77777777" w:rsidR="00965F48" w:rsidRDefault="00051B38" w:rsidP="003A716C">
      <w:pPr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від 10 травня 2018 року № 357 «Деякі питання організації електронної взаємодії державних електронних інформаційних ресурсів»;</w:t>
      </w:r>
    </w:p>
    <w:p w14:paraId="27FAF06F" w14:textId="77777777" w:rsidR="00965F48" w:rsidRDefault="00051B38" w:rsidP="003A716C">
      <w:pPr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від 19 червня 2019 року № 546 «Про затвердження Положення про інтегровану систему електронної ідентифікації»;</w:t>
      </w:r>
    </w:p>
    <w:p w14:paraId="60E6ACD6" w14:textId="77777777" w:rsidR="00965F48" w:rsidRPr="003A716C" w:rsidRDefault="00051B38" w:rsidP="003A716C">
      <w:pPr>
        <w:spacing w:after="60"/>
        <w:ind w:firstLine="709"/>
        <w:jc w:val="both"/>
        <w:rPr>
          <w:sz w:val="28"/>
          <w:szCs w:val="28"/>
        </w:rPr>
      </w:pPr>
      <w:r w:rsidRPr="003A716C">
        <w:rPr>
          <w:sz w:val="28"/>
          <w:szCs w:val="28"/>
        </w:rPr>
        <w:t xml:space="preserve">від 14 березня 2012 року № 236 «Про затвердження </w:t>
      </w:r>
      <w:r>
        <w:rPr>
          <w:sz w:val="28"/>
          <w:szCs w:val="28"/>
        </w:rPr>
        <w:t xml:space="preserve">Порядку </w:t>
      </w:r>
      <w:r w:rsidRPr="003A716C">
        <w:rPr>
          <w:sz w:val="28"/>
          <w:szCs w:val="28"/>
        </w:rPr>
        <w:t>використання коштів, передбачених у державному бюджеті за програмою «Електронне урядування».</w:t>
      </w:r>
    </w:p>
    <w:p w14:paraId="0C8177C5" w14:textId="77777777" w:rsidR="00965F48" w:rsidRDefault="00965F48">
      <w:pPr>
        <w:tabs>
          <w:tab w:val="left" w:pos="993"/>
          <w:tab w:val="left" w:pos="1134"/>
        </w:tabs>
        <w:spacing w:after="60"/>
        <w:ind w:firstLine="567"/>
        <w:jc w:val="both"/>
        <w:rPr>
          <w:sz w:val="28"/>
          <w:szCs w:val="28"/>
          <w:highlight w:val="white"/>
        </w:rPr>
      </w:pPr>
    </w:p>
    <w:p w14:paraId="5DDC74DD" w14:textId="77777777" w:rsidR="00965F48" w:rsidRDefault="00051B38" w:rsidP="003A716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5. Фінансово-економічне обґрунтування</w:t>
      </w:r>
    </w:p>
    <w:p w14:paraId="6D7C3A3E" w14:textId="77777777" w:rsidR="00965F48" w:rsidRDefault="00051B38" w:rsidP="003A716C">
      <w:pPr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Реалізація </w:t>
      </w:r>
      <w:proofErr w:type="spellStart"/>
      <w:r>
        <w:rPr>
          <w:sz w:val="28"/>
          <w:szCs w:val="28"/>
        </w:rPr>
        <w:t>акта</w:t>
      </w:r>
      <w:proofErr w:type="spellEnd"/>
      <w:r>
        <w:rPr>
          <w:sz w:val="28"/>
          <w:szCs w:val="28"/>
        </w:rPr>
        <w:t xml:space="preserve"> не матиме впливу на надходження Державного бюджету України, надходження та витрати місцевих бюджетів.</w:t>
      </w:r>
    </w:p>
    <w:p w14:paraId="51D3554F" w14:textId="77777777" w:rsidR="00965F48" w:rsidRDefault="00965F48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  <w:tab w:val="left" w:pos="-720"/>
          <w:tab w:val="left" w:pos="0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both"/>
        <w:rPr>
          <w:b/>
          <w:color w:val="000000"/>
          <w:sz w:val="16"/>
          <w:szCs w:val="16"/>
        </w:rPr>
      </w:pPr>
    </w:p>
    <w:p w14:paraId="337C8A0C" w14:textId="77777777" w:rsidR="00965F48" w:rsidRDefault="003A716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</w:t>
      </w:r>
      <w:r w:rsidR="00051B38">
        <w:rPr>
          <w:b/>
          <w:color w:val="000000"/>
          <w:sz w:val="28"/>
          <w:szCs w:val="28"/>
        </w:rPr>
        <w:t>. Оцінка відповідності</w:t>
      </w:r>
    </w:p>
    <w:p w14:paraId="4BC8B9BD" w14:textId="77777777" w:rsidR="00872A20" w:rsidRDefault="00872A20" w:rsidP="003A716C">
      <w:pPr>
        <w:pBdr>
          <w:top w:val="nil"/>
          <w:left w:val="nil"/>
          <w:bottom w:val="nil"/>
          <w:right w:val="nil"/>
          <w:between w:val="nil"/>
        </w:pBdr>
        <w:ind w:firstLineChars="252"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 проекті </w:t>
      </w:r>
      <w:proofErr w:type="spellStart"/>
      <w:r>
        <w:rPr>
          <w:color w:val="000000"/>
          <w:sz w:val="28"/>
          <w:szCs w:val="28"/>
        </w:rPr>
        <w:t>акта</w:t>
      </w:r>
      <w:proofErr w:type="spellEnd"/>
      <w:r>
        <w:rPr>
          <w:color w:val="000000"/>
          <w:sz w:val="28"/>
          <w:szCs w:val="28"/>
        </w:rPr>
        <w:t xml:space="preserve"> відсутні положення, що стосуються </w:t>
      </w:r>
      <w:r>
        <w:rPr>
          <w:color w:val="000000"/>
          <w:sz w:val="28"/>
          <w:szCs w:val="28"/>
          <w:highlight w:val="white"/>
        </w:rPr>
        <w:t>зобов’язань України у сфері європейської інтеграції,</w:t>
      </w:r>
      <w:r>
        <w:rPr>
          <w:color w:val="000000"/>
          <w:sz w:val="28"/>
          <w:szCs w:val="28"/>
        </w:rPr>
        <w:t xml:space="preserve"> прав та свобод, гарантованих Конвенцією про захист прав людини і основоположних свобод, які впливають на забезпечення рівних прав та можливостей жінок і чоловіків, містять ризики вчинення корупційних правопорушень та правопорушень, пов’язаних з корупцією, створюють підстави для дискримінації, стосуються інших ризиків та обмежень, які можуть вплинути під час реалізації проекту </w:t>
      </w:r>
      <w:proofErr w:type="spellStart"/>
      <w:r>
        <w:rPr>
          <w:color w:val="000000"/>
          <w:sz w:val="28"/>
          <w:szCs w:val="28"/>
        </w:rPr>
        <w:t>акта</w:t>
      </w:r>
      <w:proofErr w:type="spellEnd"/>
      <w:r>
        <w:rPr>
          <w:color w:val="000000"/>
          <w:sz w:val="28"/>
          <w:szCs w:val="28"/>
        </w:rPr>
        <w:t xml:space="preserve">. </w:t>
      </w:r>
    </w:p>
    <w:p w14:paraId="6E8A5728" w14:textId="77777777" w:rsidR="00872A20" w:rsidRDefault="00872A20" w:rsidP="003A716C">
      <w:pPr>
        <w:pBdr>
          <w:top w:val="nil"/>
          <w:left w:val="nil"/>
          <w:bottom w:val="nil"/>
          <w:right w:val="nil"/>
          <w:between w:val="nil"/>
        </w:pBdr>
        <w:ind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Громадська антикорупційна, громадська </w:t>
      </w:r>
      <w:proofErr w:type="spellStart"/>
      <w:r>
        <w:rPr>
          <w:sz w:val="28"/>
          <w:szCs w:val="28"/>
        </w:rPr>
        <w:t>антидискримінаційна</w:t>
      </w:r>
      <w:proofErr w:type="spellEnd"/>
      <w:r>
        <w:rPr>
          <w:sz w:val="28"/>
          <w:szCs w:val="28"/>
        </w:rPr>
        <w:t xml:space="preserve"> та громадська </w:t>
      </w:r>
      <w:proofErr w:type="spellStart"/>
      <w:r>
        <w:rPr>
          <w:sz w:val="28"/>
          <w:szCs w:val="28"/>
        </w:rPr>
        <w:t>гендерно</w:t>
      </w:r>
      <w:proofErr w:type="spellEnd"/>
      <w:r>
        <w:rPr>
          <w:sz w:val="28"/>
          <w:szCs w:val="28"/>
        </w:rPr>
        <w:t>-правова експертизи не проводились.</w:t>
      </w:r>
    </w:p>
    <w:p w14:paraId="4C3E8F05" w14:textId="77777777" w:rsidR="00872A20" w:rsidRDefault="00872A20" w:rsidP="003A716C">
      <w:pPr>
        <w:pBdr>
          <w:top w:val="nil"/>
          <w:left w:val="nil"/>
          <w:bottom w:val="nil"/>
          <w:right w:val="nil"/>
          <w:between w:val="nil"/>
        </w:pBdr>
        <w:ind w:firstLineChars="252" w:firstLine="706"/>
        <w:jc w:val="both"/>
        <w:rPr>
          <w:color w:val="000000" w:themeColor="text1"/>
          <w:sz w:val="28"/>
          <w:szCs w:val="28"/>
        </w:rPr>
      </w:pPr>
      <w:r w:rsidRPr="00954DBE">
        <w:rPr>
          <w:sz w:val="28"/>
          <w:szCs w:val="28"/>
        </w:rPr>
        <w:t xml:space="preserve">Проект </w:t>
      </w:r>
      <w:proofErr w:type="spellStart"/>
      <w:r w:rsidRPr="00954DBE">
        <w:rPr>
          <w:sz w:val="28"/>
          <w:szCs w:val="28"/>
        </w:rPr>
        <w:t>акта</w:t>
      </w:r>
      <w:proofErr w:type="spellEnd"/>
      <w:r w:rsidRPr="00954DBE">
        <w:rPr>
          <w:sz w:val="28"/>
          <w:szCs w:val="28"/>
        </w:rPr>
        <w:t xml:space="preserve"> вноситься на розгляд Кабінету Міністрів України в порядку, передбаченому § 55</w:t>
      </w:r>
      <w:r>
        <w:rPr>
          <w:sz w:val="28"/>
          <w:szCs w:val="28"/>
          <w:vertAlign w:val="superscript"/>
          <w:lang w:val="ru-RU"/>
        </w:rPr>
        <w:t>2</w:t>
      </w:r>
      <w:r w:rsidRPr="00954DBE">
        <w:rPr>
          <w:sz w:val="28"/>
          <w:szCs w:val="28"/>
        </w:rPr>
        <w:t xml:space="preserve"> Регламенту Кабінету Міністрів України, затвердженого постановою Кабінету Міністрів України від 18 липня 2007 р. № 950, а отже </w:t>
      </w:r>
      <w:r>
        <w:rPr>
          <w:sz w:val="28"/>
          <w:szCs w:val="28"/>
        </w:rPr>
        <w:t>відповідно до пункту 5 § 37</w:t>
      </w:r>
      <w:r w:rsidRPr="00CE12E5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</w:t>
      </w:r>
      <w:r w:rsidRPr="00954DBE">
        <w:rPr>
          <w:sz w:val="28"/>
          <w:szCs w:val="28"/>
        </w:rPr>
        <w:t xml:space="preserve">зазначеного </w:t>
      </w:r>
      <w:r>
        <w:rPr>
          <w:sz w:val="28"/>
          <w:szCs w:val="28"/>
        </w:rPr>
        <w:t xml:space="preserve">Регламенту, не надсилався до Національного агентства з питань запобігання корупції для визначення необхідності проведення його антикорупційної </w:t>
      </w:r>
      <w:r w:rsidRPr="00CE12E5">
        <w:rPr>
          <w:color w:val="000000" w:themeColor="text1"/>
          <w:sz w:val="28"/>
          <w:szCs w:val="28"/>
        </w:rPr>
        <w:t>експертизи.</w:t>
      </w:r>
    </w:p>
    <w:p w14:paraId="2D1FB32F" w14:textId="77777777" w:rsidR="00853E8C" w:rsidRDefault="00853E8C" w:rsidP="000C0C5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/>
        <w:jc w:val="both"/>
        <w:rPr>
          <w:b/>
          <w:color w:val="000000"/>
          <w:sz w:val="28"/>
          <w:szCs w:val="28"/>
        </w:rPr>
      </w:pPr>
    </w:p>
    <w:p w14:paraId="3069E71F" w14:textId="70489F99" w:rsidR="00965F48" w:rsidRDefault="003A716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</w:t>
      </w:r>
      <w:r w:rsidR="00051B38">
        <w:rPr>
          <w:b/>
          <w:color w:val="000000"/>
          <w:sz w:val="28"/>
          <w:szCs w:val="28"/>
        </w:rPr>
        <w:t>. Прогноз результатів</w:t>
      </w:r>
    </w:p>
    <w:p w14:paraId="69D44F46" w14:textId="77777777" w:rsidR="00965F48" w:rsidRDefault="00051B38">
      <w:pPr>
        <w:spacing w:after="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Реалізація </w:t>
      </w:r>
      <w:proofErr w:type="spellStart"/>
      <w:r>
        <w:rPr>
          <w:color w:val="000000"/>
          <w:sz w:val="28"/>
          <w:szCs w:val="28"/>
        </w:rPr>
        <w:t>акта</w:t>
      </w:r>
      <w:proofErr w:type="spellEnd"/>
      <w:r>
        <w:rPr>
          <w:color w:val="000000"/>
          <w:sz w:val="28"/>
          <w:szCs w:val="28"/>
        </w:rPr>
        <w:t xml:space="preserve"> не матиме негативного впливу на ринкове середовище, забезпечення захисту прав та інтересів суб’єктів господарювання, громадян і держави; розвиток регіонів, підвищення чи зниження спроможності територіальних громад; ринок праці, рівень зайнятості населення; громадське здоров’я, покращення чи погіршення стану здоров’я населення або його окремих груп; екологію та навколишнє природне середовище, обсяг природних ресурсів, рівень забруднення атмосферного повітря, води, земель, зокрема забруднення утвореними відходами.</w:t>
      </w:r>
    </w:p>
    <w:p w14:paraId="77318A32" w14:textId="77777777" w:rsidR="00774AB4" w:rsidRDefault="00774AB4">
      <w:pPr>
        <w:spacing w:after="60"/>
        <w:ind w:firstLine="709"/>
        <w:jc w:val="both"/>
        <w:rPr>
          <w:color w:val="000000"/>
          <w:sz w:val="28"/>
          <w:szCs w:val="28"/>
        </w:rPr>
      </w:pPr>
    </w:p>
    <w:p w14:paraId="10F2276B" w14:textId="27E14729" w:rsidR="00965F48" w:rsidRDefault="00051B38">
      <w:pPr>
        <w:spacing w:after="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Реалізація </w:t>
      </w:r>
      <w:proofErr w:type="spellStart"/>
      <w:r>
        <w:rPr>
          <w:color w:val="000000"/>
          <w:sz w:val="28"/>
          <w:szCs w:val="28"/>
        </w:rPr>
        <w:t>акта</w:t>
      </w:r>
      <w:proofErr w:type="spellEnd"/>
      <w:r>
        <w:rPr>
          <w:color w:val="000000"/>
          <w:sz w:val="28"/>
          <w:szCs w:val="28"/>
        </w:rPr>
        <w:t xml:space="preserve"> матиме вплив на інтереси заінтересованих сторін – резидентів Дія Сіті:</w:t>
      </w:r>
    </w:p>
    <w:p w14:paraId="0873C804" w14:textId="77777777" w:rsidR="00774AB4" w:rsidRDefault="00774AB4">
      <w:pPr>
        <w:spacing w:after="60"/>
        <w:ind w:firstLine="709"/>
        <w:jc w:val="both"/>
        <w:rPr>
          <w:color w:val="000000"/>
          <w:sz w:val="28"/>
          <w:szCs w:val="28"/>
        </w:rPr>
      </w:pPr>
    </w:p>
    <w:tbl>
      <w:tblPr>
        <w:tblStyle w:val="af6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1985"/>
        <w:gridCol w:w="5528"/>
      </w:tblGrid>
      <w:tr w:rsidR="00965F48" w14:paraId="4D97B692" w14:textId="77777777" w:rsidTr="00E546EC">
        <w:tc>
          <w:tcPr>
            <w:tcW w:w="1843" w:type="dxa"/>
            <w:tcMar>
              <w:left w:w="0" w:type="dxa"/>
              <w:right w:w="0" w:type="dxa"/>
            </w:tcMar>
          </w:tcPr>
          <w:p w14:paraId="34DEF86E" w14:textId="77777777" w:rsidR="00965F48" w:rsidRPr="00AA3C1D" w:rsidRDefault="00051B38" w:rsidP="00E546EC">
            <w:pPr>
              <w:spacing w:after="60"/>
              <w:ind w:left="142" w:right="131" w:hanging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3C1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Заінтересована сторона</w:t>
            </w:r>
          </w:p>
        </w:tc>
        <w:tc>
          <w:tcPr>
            <w:tcW w:w="1985" w:type="dxa"/>
            <w:tcMar>
              <w:left w:w="0" w:type="dxa"/>
              <w:right w:w="0" w:type="dxa"/>
            </w:tcMar>
          </w:tcPr>
          <w:p w14:paraId="68ED7584" w14:textId="77777777" w:rsidR="00965F48" w:rsidRPr="00AA3C1D" w:rsidRDefault="00051B38" w:rsidP="00E546EC">
            <w:pPr>
              <w:spacing w:after="60"/>
              <w:ind w:left="142" w:right="131" w:hanging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3C1D">
              <w:rPr>
                <w:rFonts w:ascii="Times New Roman" w:eastAsia="Times New Roman" w:hAnsi="Times New Roman" w:cs="Times New Roman"/>
                <w:color w:val="000000"/>
              </w:rPr>
              <w:t xml:space="preserve">Вплив реалізації </w:t>
            </w:r>
            <w:proofErr w:type="spellStart"/>
            <w:r w:rsidRPr="00AA3C1D">
              <w:rPr>
                <w:rFonts w:ascii="Times New Roman" w:eastAsia="Times New Roman" w:hAnsi="Times New Roman" w:cs="Times New Roman"/>
                <w:color w:val="000000"/>
              </w:rPr>
              <w:t>акта</w:t>
            </w:r>
            <w:proofErr w:type="spellEnd"/>
            <w:r w:rsidRPr="00AA3C1D">
              <w:rPr>
                <w:rFonts w:ascii="Times New Roman" w:eastAsia="Times New Roman" w:hAnsi="Times New Roman" w:cs="Times New Roman"/>
                <w:color w:val="000000"/>
              </w:rPr>
              <w:t xml:space="preserve"> на заінтересовану сторону</w:t>
            </w:r>
          </w:p>
        </w:tc>
        <w:tc>
          <w:tcPr>
            <w:tcW w:w="5528" w:type="dxa"/>
            <w:tcMar>
              <w:left w:w="0" w:type="dxa"/>
              <w:right w:w="0" w:type="dxa"/>
            </w:tcMar>
          </w:tcPr>
          <w:p w14:paraId="78C235D2" w14:textId="77777777" w:rsidR="00965F48" w:rsidRPr="00AA3C1D" w:rsidRDefault="00051B38">
            <w:pPr>
              <w:spacing w:after="60"/>
              <w:ind w:left="142" w:right="131"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3C1D">
              <w:rPr>
                <w:rFonts w:ascii="Times New Roman" w:eastAsia="Times New Roman" w:hAnsi="Times New Roman" w:cs="Times New Roman"/>
                <w:color w:val="000000"/>
              </w:rPr>
              <w:t>Пояснення очікуваного впливу</w:t>
            </w:r>
          </w:p>
        </w:tc>
      </w:tr>
      <w:tr w:rsidR="00965F48" w14:paraId="4113A12D" w14:textId="77777777" w:rsidTr="00E546EC">
        <w:trPr>
          <w:trHeight w:val="675"/>
        </w:trPr>
        <w:tc>
          <w:tcPr>
            <w:tcW w:w="1843" w:type="dxa"/>
            <w:tcMar>
              <w:left w:w="0" w:type="dxa"/>
              <w:right w:w="0" w:type="dxa"/>
            </w:tcMar>
          </w:tcPr>
          <w:p w14:paraId="5043CD7D" w14:textId="77777777" w:rsidR="00965F48" w:rsidRPr="00AA3C1D" w:rsidRDefault="00051B38">
            <w:pPr>
              <w:spacing w:after="60"/>
              <w:ind w:left="142" w:right="131" w:firstLine="56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Держава</w:t>
            </w:r>
          </w:p>
        </w:tc>
        <w:tc>
          <w:tcPr>
            <w:tcW w:w="1985" w:type="dxa"/>
            <w:tcMar>
              <w:left w:w="0" w:type="dxa"/>
              <w:right w:w="0" w:type="dxa"/>
            </w:tcMar>
          </w:tcPr>
          <w:p w14:paraId="542F1511" w14:textId="77777777" w:rsidR="00965F48" w:rsidRPr="00AA3C1D" w:rsidRDefault="00AA3C1D" w:rsidP="00051B38">
            <w:pPr>
              <w:spacing w:after="60"/>
              <w:ind w:left="142" w:right="1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3C1D">
              <w:rPr>
                <w:rFonts w:ascii="Times New Roman" w:eastAsia="Times New Roman" w:hAnsi="Times New Roman" w:cs="Times New Roman"/>
                <w:color w:val="000000"/>
              </w:rPr>
              <w:t>Позитивний</w:t>
            </w:r>
          </w:p>
        </w:tc>
        <w:tc>
          <w:tcPr>
            <w:tcW w:w="5528" w:type="dxa"/>
            <w:tcMar>
              <w:left w:w="0" w:type="dxa"/>
              <w:right w:w="0" w:type="dxa"/>
            </w:tcMar>
          </w:tcPr>
          <w:p w14:paraId="2D481328" w14:textId="7DAD01BE" w:rsidR="00965F48" w:rsidRPr="000C0C53" w:rsidRDefault="00A028D6" w:rsidP="00D70203">
            <w:pPr>
              <w:spacing w:after="60"/>
              <w:ind w:left="6" w:right="13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  <w:color w:val="000000"/>
              </w:rPr>
              <w:t>Підтримання ІТ-сектору економіки</w:t>
            </w:r>
            <w:r w:rsidR="00D70203">
              <w:rPr>
                <w:rFonts w:ascii="Times New Roman" w:eastAsia="Times New Roman" w:hAnsi="Times New Roman" w:cs="Times New Roman"/>
                <w:color w:val="000000"/>
              </w:rPr>
              <w:t>, зокрема в умовах війни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отримання валютної виручки в країну</w:t>
            </w:r>
            <w:r w:rsidR="00D70203">
              <w:rPr>
                <w:rFonts w:ascii="Times New Roman" w:eastAsia="Times New Roman" w:hAnsi="Times New Roman" w:cs="Times New Roman"/>
                <w:color w:val="000000"/>
              </w:rPr>
              <w:t>, зокрема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у воєнний час; фінансова та інша форми залучення ІТ-сектору в обороноздатності України</w:t>
            </w:r>
            <w:r w:rsidR="000C0C53" w:rsidRPr="000C0C5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965F48" w14:paraId="479FBA8D" w14:textId="77777777" w:rsidTr="00E546EC">
        <w:trPr>
          <w:trHeight w:val="1418"/>
        </w:trPr>
        <w:tc>
          <w:tcPr>
            <w:tcW w:w="1843" w:type="dxa"/>
            <w:tcMar>
              <w:left w:w="0" w:type="dxa"/>
              <w:right w:w="0" w:type="dxa"/>
            </w:tcMar>
          </w:tcPr>
          <w:p w14:paraId="291B054E" w14:textId="77777777" w:rsidR="00965F48" w:rsidRPr="00AA3C1D" w:rsidRDefault="00051B38">
            <w:pPr>
              <w:spacing w:after="60"/>
              <w:ind w:left="142" w:right="131"/>
              <w:rPr>
                <w:rFonts w:ascii="Times New Roman" w:eastAsia="Times New Roman" w:hAnsi="Times New Roman" w:cs="Times New Roman"/>
                <w:color w:val="000000"/>
              </w:rPr>
            </w:pPr>
            <w:r w:rsidRPr="00AA3C1D">
              <w:rPr>
                <w:rFonts w:ascii="Times New Roman" w:eastAsia="Times New Roman" w:hAnsi="Times New Roman" w:cs="Times New Roman"/>
                <w:color w:val="000000"/>
              </w:rPr>
              <w:t>Резиденти Дія Сіті</w:t>
            </w:r>
          </w:p>
        </w:tc>
        <w:tc>
          <w:tcPr>
            <w:tcW w:w="1985" w:type="dxa"/>
            <w:tcMar>
              <w:left w:w="0" w:type="dxa"/>
              <w:right w:w="0" w:type="dxa"/>
            </w:tcMar>
          </w:tcPr>
          <w:p w14:paraId="0CA73F88" w14:textId="77777777" w:rsidR="00965F48" w:rsidRPr="00AA3C1D" w:rsidRDefault="00AA3C1D" w:rsidP="00051B38">
            <w:pPr>
              <w:spacing w:after="60"/>
              <w:ind w:left="142" w:right="1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3C1D">
              <w:rPr>
                <w:rFonts w:ascii="Times New Roman" w:eastAsia="Times New Roman" w:hAnsi="Times New Roman" w:cs="Times New Roman"/>
                <w:color w:val="000000"/>
              </w:rPr>
              <w:t>Позитивний</w:t>
            </w:r>
          </w:p>
        </w:tc>
        <w:tc>
          <w:tcPr>
            <w:tcW w:w="5528" w:type="dxa"/>
            <w:tcMar>
              <w:left w:w="0" w:type="dxa"/>
              <w:right w:w="0" w:type="dxa"/>
            </w:tcMar>
          </w:tcPr>
          <w:p w14:paraId="073CEEBF" w14:textId="1A8A0733" w:rsidR="00965F48" w:rsidRPr="00AA3C1D" w:rsidRDefault="00A028D6" w:rsidP="00A028D6">
            <w:pPr>
              <w:spacing w:after="60"/>
              <w:ind w:left="6" w:right="13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Сталість бізнесу</w:t>
            </w:r>
            <w:r w:rsidR="00D70203">
              <w:rPr>
                <w:rFonts w:ascii="Times New Roman" w:eastAsia="Times New Roman" w:hAnsi="Times New Roman" w:cs="Times New Roman"/>
                <w:color w:val="000000"/>
              </w:rPr>
              <w:t>, зокрема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 умовах війни, виконання зобов’язань за контрактами та отримання валютної виручки на період війни; участь в забезпеченні обороноздатності держави</w:t>
            </w:r>
            <w:r w:rsidR="000C0C5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  <w:r w:rsidR="00AA3C1D" w:rsidRPr="00AA3C1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14:paraId="55C490A8" w14:textId="77777777" w:rsidR="00965F48" w:rsidRDefault="00965F48">
      <w:pPr>
        <w:spacing w:after="60"/>
        <w:jc w:val="both"/>
        <w:rPr>
          <w:sz w:val="28"/>
          <w:szCs w:val="28"/>
        </w:rPr>
      </w:pPr>
    </w:p>
    <w:p w14:paraId="70281049" w14:textId="77777777" w:rsidR="0053483F" w:rsidRDefault="0053483F">
      <w:pPr>
        <w:jc w:val="both"/>
        <w:rPr>
          <w:b/>
          <w:sz w:val="28"/>
          <w:szCs w:val="28"/>
        </w:rPr>
      </w:pPr>
    </w:p>
    <w:p w14:paraId="70EE6A46" w14:textId="51B03683" w:rsidR="00965F48" w:rsidRDefault="00051B3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Віце-прем’єр-міністр України – Міністр </w:t>
      </w:r>
    </w:p>
    <w:p w14:paraId="33B786B9" w14:textId="069101F0" w:rsidR="00725781" w:rsidRDefault="00051B3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цифрової  трансформації України                                        Михайло ФЕДОРОВ</w:t>
      </w:r>
    </w:p>
    <w:p w14:paraId="22B82A58" w14:textId="77777777" w:rsidR="00965F48" w:rsidRDefault="00051B38">
      <w:pPr>
        <w:jc w:val="both"/>
        <w:rPr>
          <w:sz w:val="28"/>
          <w:szCs w:val="28"/>
        </w:rPr>
      </w:pPr>
      <w:r>
        <w:rPr>
          <w:sz w:val="28"/>
          <w:szCs w:val="28"/>
        </w:rPr>
        <w:t>«___» ________________2022 р.</w:t>
      </w:r>
    </w:p>
    <w:sectPr w:rsidR="00965F48" w:rsidSect="007177BE">
      <w:headerReference w:type="default" r:id="rId8"/>
      <w:footerReference w:type="first" r:id="rId9"/>
      <w:pgSz w:w="11906" w:h="16838"/>
      <w:pgMar w:top="993" w:right="707" w:bottom="993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8363A6" w14:textId="77777777" w:rsidR="0015602B" w:rsidRDefault="0015602B">
      <w:r>
        <w:separator/>
      </w:r>
    </w:p>
  </w:endnote>
  <w:endnote w:type="continuationSeparator" w:id="0">
    <w:p w14:paraId="5BB1607C" w14:textId="77777777" w:rsidR="0015602B" w:rsidRDefault="0015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altName w:val="???????????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7D896" w14:textId="77777777" w:rsidR="00AA3C1D" w:rsidRDefault="00AA3C1D">
    <w:pPr>
      <w:pStyle w:val="ad"/>
    </w:pPr>
  </w:p>
  <w:p w14:paraId="33ACBE19" w14:textId="77777777" w:rsidR="00AA3C1D" w:rsidRDefault="00AA3C1D">
    <w:pPr>
      <w:pStyle w:val="ad"/>
    </w:pPr>
  </w:p>
  <w:p w14:paraId="05058320" w14:textId="77777777" w:rsidR="00AA3C1D" w:rsidRDefault="00AA3C1D">
    <w:pPr>
      <w:pStyle w:val="ad"/>
    </w:pPr>
  </w:p>
  <w:p w14:paraId="3F842563" w14:textId="77777777" w:rsidR="00AA3C1D" w:rsidRDefault="00AA3C1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7A827F" w14:textId="77777777" w:rsidR="0015602B" w:rsidRDefault="0015602B">
      <w:r>
        <w:separator/>
      </w:r>
    </w:p>
  </w:footnote>
  <w:footnote w:type="continuationSeparator" w:id="0">
    <w:p w14:paraId="1C49E8B6" w14:textId="77777777" w:rsidR="0015602B" w:rsidRDefault="00156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5135B" w14:textId="49ED9B53" w:rsidR="00965F48" w:rsidRDefault="00051B3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1B3694">
      <w:rPr>
        <w:noProof/>
        <w:color w:val="000000"/>
        <w:sz w:val="28"/>
        <w:szCs w:val="28"/>
      </w:rPr>
      <w:t>4</w:t>
    </w:r>
    <w:r>
      <w:rPr>
        <w:color w:val="000000"/>
        <w:sz w:val="28"/>
        <w:szCs w:val="28"/>
      </w:rPr>
      <w:fldChar w:fldCharType="end"/>
    </w:r>
  </w:p>
  <w:p w14:paraId="3B946DCA" w14:textId="77777777" w:rsidR="00965F48" w:rsidRDefault="00965F4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E96B50"/>
    <w:multiLevelType w:val="multilevel"/>
    <w:tmpl w:val="759C84FA"/>
    <w:lvl w:ilvl="0">
      <w:start w:val="1"/>
      <w:numFmt w:val="decimal"/>
      <w:lvlText w:val="%1."/>
      <w:lvlJc w:val="left"/>
      <w:pPr>
        <w:ind w:left="532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48"/>
    <w:rsid w:val="000052E4"/>
    <w:rsid w:val="00051B38"/>
    <w:rsid w:val="0007512A"/>
    <w:rsid w:val="000C0C53"/>
    <w:rsid w:val="001462B0"/>
    <w:rsid w:val="0015602B"/>
    <w:rsid w:val="001B3694"/>
    <w:rsid w:val="00277023"/>
    <w:rsid w:val="002C0802"/>
    <w:rsid w:val="003174CF"/>
    <w:rsid w:val="003453E0"/>
    <w:rsid w:val="003702AE"/>
    <w:rsid w:val="0037638B"/>
    <w:rsid w:val="0038044E"/>
    <w:rsid w:val="003A716C"/>
    <w:rsid w:val="003F6780"/>
    <w:rsid w:val="00433B4C"/>
    <w:rsid w:val="0044515F"/>
    <w:rsid w:val="004D305D"/>
    <w:rsid w:val="004E429E"/>
    <w:rsid w:val="00515312"/>
    <w:rsid w:val="00517190"/>
    <w:rsid w:val="0053483F"/>
    <w:rsid w:val="005460CF"/>
    <w:rsid w:val="00577BD4"/>
    <w:rsid w:val="0058244C"/>
    <w:rsid w:val="005B4A23"/>
    <w:rsid w:val="00624179"/>
    <w:rsid w:val="00676F62"/>
    <w:rsid w:val="006D06DA"/>
    <w:rsid w:val="006D0A26"/>
    <w:rsid w:val="007058A6"/>
    <w:rsid w:val="007177BE"/>
    <w:rsid w:val="007216A2"/>
    <w:rsid w:val="00725015"/>
    <w:rsid w:val="00725781"/>
    <w:rsid w:val="00765740"/>
    <w:rsid w:val="00774AB4"/>
    <w:rsid w:val="007A2D38"/>
    <w:rsid w:val="007D1009"/>
    <w:rsid w:val="007D192B"/>
    <w:rsid w:val="00812F02"/>
    <w:rsid w:val="00853E8C"/>
    <w:rsid w:val="00872A20"/>
    <w:rsid w:val="009244E0"/>
    <w:rsid w:val="00965F48"/>
    <w:rsid w:val="00A028D6"/>
    <w:rsid w:val="00A24B3C"/>
    <w:rsid w:val="00A7111A"/>
    <w:rsid w:val="00A80AF4"/>
    <w:rsid w:val="00AA3C1D"/>
    <w:rsid w:val="00AC15CF"/>
    <w:rsid w:val="00AD63BB"/>
    <w:rsid w:val="00AF05D1"/>
    <w:rsid w:val="00B24F1A"/>
    <w:rsid w:val="00B71461"/>
    <w:rsid w:val="00B82A05"/>
    <w:rsid w:val="00BC3FBA"/>
    <w:rsid w:val="00C757B3"/>
    <w:rsid w:val="00CD0201"/>
    <w:rsid w:val="00D100BC"/>
    <w:rsid w:val="00D70203"/>
    <w:rsid w:val="00DB3E17"/>
    <w:rsid w:val="00DD31B8"/>
    <w:rsid w:val="00DE439B"/>
    <w:rsid w:val="00E01196"/>
    <w:rsid w:val="00E4502F"/>
    <w:rsid w:val="00E546EC"/>
    <w:rsid w:val="00E77DB2"/>
    <w:rsid w:val="00E81DDF"/>
    <w:rsid w:val="00F1155C"/>
    <w:rsid w:val="00F778FB"/>
    <w:rsid w:val="00F83E9A"/>
    <w:rsid w:val="00F86436"/>
    <w:rsid w:val="00FA1C55"/>
    <w:rsid w:val="00FC5EAF"/>
    <w:rsid w:val="00FD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A6F34"/>
  <w15:docId w15:val="{F8D7999E-7240-4BBE-937A-38C156CA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3D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A716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/>
      <w:color w:val="000000"/>
      <w:sz w:val="21"/>
      <w:szCs w:val="21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A71605"/>
    <w:rPr>
      <w:rFonts w:ascii="Courier New" w:eastAsia="Arial Unicode MS" w:hAnsi="Courier New" w:cs="Times New Roman"/>
      <w:color w:val="000000"/>
      <w:sz w:val="21"/>
      <w:szCs w:val="21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A71605"/>
    <w:pPr>
      <w:widowControl w:val="0"/>
      <w:shd w:val="clear" w:color="auto" w:fill="FFFFFF"/>
      <w:autoSpaceDE w:val="0"/>
      <w:autoSpaceDN w:val="0"/>
      <w:adjustRightInd w:val="0"/>
      <w:ind w:right="14" w:firstLine="426"/>
      <w:jc w:val="center"/>
    </w:pPr>
    <w:rPr>
      <w:sz w:val="28"/>
      <w:szCs w:val="20"/>
      <w:lang w:val="x-none"/>
    </w:rPr>
  </w:style>
  <w:style w:type="character" w:customStyle="1" w:styleId="a5">
    <w:name w:val="Основной текст с отступом Знак"/>
    <w:basedOn w:val="a0"/>
    <w:link w:val="a4"/>
    <w:uiPriority w:val="99"/>
    <w:rsid w:val="00A71605"/>
    <w:rPr>
      <w:rFonts w:ascii="Times New Roman" w:eastAsia="Times New Roman" w:hAnsi="Times New Roman" w:cs="Times New Roman"/>
      <w:sz w:val="28"/>
      <w:szCs w:val="20"/>
      <w:shd w:val="clear" w:color="auto" w:fill="FFFFFF"/>
      <w:lang w:val="x-none" w:eastAsia="ru-RU"/>
    </w:rPr>
  </w:style>
  <w:style w:type="paragraph" w:styleId="a6">
    <w:name w:val="Block Text"/>
    <w:basedOn w:val="a"/>
    <w:uiPriority w:val="99"/>
    <w:semiHidden/>
    <w:unhideWhenUsed/>
    <w:rsid w:val="00A71605"/>
    <w:pPr>
      <w:widowControl w:val="0"/>
      <w:shd w:val="clear" w:color="auto" w:fill="FFFFFF"/>
      <w:autoSpaceDE w:val="0"/>
      <w:autoSpaceDN w:val="0"/>
      <w:adjustRightInd w:val="0"/>
      <w:ind w:left="29" w:right="10" w:firstLine="709"/>
      <w:jc w:val="both"/>
    </w:pPr>
    <w:rPr>
      <w:sz w:val="28"/>
      <w:szCs w:val="20"/>
    </w:rPr>
  </w:style>
  <w:style w:type="character" w:styleId="a7">
    <w:name w:val="Strong"/>
    <w:basedOn w:val="a0"/>
    <w:uiPriority w:val="99"/>
    <w:qFormat/>
    <w:rsid w:val="00A71605"/>
    <w:rPr>
      <w:b/>
      <w:bCs/>
    </w:rPr>
  </w:style>
  <w:style w:type="paragraph" w:customStyle="1" w:styleId="rvps2">
    <w:name w:val="rvps2"/>
    <w:basedOn w:val="a"/>
    <w:rsid w:val="00CF1663"/>
    <w:pPr>
      <w:spacing w:before="100" w:beforeAutospacing="1" w:after="100" w:afterAutospacing="1"/>
    </w:pPr>
    <w:rPr>
      <w:lang w:eastAsia="uk-UA"/>
    </w:rPr>
  </w:style>
  <w:style w:type="character" w:styleId="a8">
    <w:name w:val="Hyperlink"/>
    <w:basedOn w:val="a0"/>
    <w:uiPriority w:val="99"/>
    <w:unhideWhenUsed/>
    <w:rsid w:val="00C17CD5"/>
    <w:rPr>
      <w:color w:val="0563C1" w:themeColor="hyperlink"/>
      <w:u w:val="single"/>
    </w:rPr>
  </w:style>
  <w:style w:type="table" w:customStyle="1" w:styleId="Standard">
    <w:name w:val="Standard"/>
    <w:basedOn w:val="a1"/>
    <w:rsid w:val="004B3B7A"/>
    <w:rPr>
      <w:rFonts w:ascii="Cambria" w:eastAsia="Cambria" w:hAnsi="Cambria" w:cs="Cambria"/>
    </w:rPr>
    <w:tblPr>
      <w:tblStyleRowBandSize w:val="1"/>
      <w:tblStyleColBandSize w:val="1"/>
      <w:tblInd w:w="0" w:type="nil"/>
    </w:tblPr>
  </w:style>
  <w:style w:type="paragraph" w:styleId="a9">
    <w:name w:val="Balloon Text"/>
    <w:basedOn w:val="a"/>
    <w:link w:val="aa"/>
    <w:uiPriority w:val="99"/>
    <w:semiHidden/>
    <w:unhideWhenUsed/>
    <w:rsid w:val="006C4B7A"/>
    <w:rPr>
      <w:rFonts w:ascii="Segoe UI" w:eastAsia="Calibr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C4B7A"/>
    <w:rPr>
      <w:rFonts w:ascii="Segoe UI" w:eastAsia="Calibr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1627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</w:rPr>
  </w:style>
  <w:style w:type="character" w:customStyle="1" w:styleId="ac">
    <w:name w:val="Верхний колонтитул Знак"/>
    <w:basedOn w:val="a0"/>
    <w:link w:val="ab"/>
    <w:uiPriority w:val="99"/>
    <w:rsid w:val="00216276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21627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</w:rPr>
  </w:style>
  <w:style w:type="character" w:customStyle="1" w:styleId="ae">
    <w:name w:val="Нижний колонтитул Знак"/>
    <w:basedOn w:val="a0"/>
    <w:link w:val="ad"/>
    <w:uiPriority w:val="99"/>
    <w:rsid w:val="00216276"/>
    <w:rPr>
      <w:rFonts w:ascii="Calibri" w:eastAsia="Calibri" w:hAnsi="Calibri" w:cs="Times New Roman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20823"/>
    <w:rPr>
      <w:color w:val="605E5C"/>
      <w:shd w:val="clear" w:color="auto" w:fill="E1DFDD"/>
    </w:rPr>
  </w:style>
  <w:style w:type="paragraph" w:styleId="af">
    <w:name w:val="footnote text"/>
    <w:basedOn w:val="a"/>
    <w:link w:val="af0"/>
    <w:uiPriority w:val="99"/>
    <w:semiHidden/>
    <w:unhideWhenUsed/>
    <w:rsid w:val="00EC5954"/>
    <w:rPr>
      <w:rFonts w:ascii="Calibri" w:eastAsia="Calibri" w:hAnsi="Calibri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C5954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EC5954"/>
    <w:rPr>
      <w:vertAlign w:val="superscript"/>
    </w:rPr>
  </w:style>
  <w:style w:type="paragraph" w:styleId="af2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0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393A0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af5">
    <w:name w:val="Table Grid"/>
    <w:basedOn w:val="a1"/>
    <w:uiPriority w:val="39"/>
    <w:rsid w:val="00393A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6">
    <w:basedOn w:val="TableNormal0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7">
    <w:name w:val="annotation reference"/>
    <w:basedOn w:val="a0"/>
    <w:uiPriority w:val="99"/>
    <w:semiHidden/>
    <w:unhideWhenUsed/>
    <w:rsid w:val="0058244C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58244C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58244C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58244C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5824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LwZlON+u+Te70pYeJ0ZKqVj08g==">AMUW2mWfvZtr+1JY1j/JmTh8UrUM+9sXMduJlE49Mh512Ly5k+AtcoCX3drcPlLTZbs8DEzkmYlndmTB8l5nI3lWUCDy1aAttXE5I7VMdvd0bzkt/MRHo20z8xL/d8xyTiRFTc/kfmZI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1134</Words>
  <Characters>6467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АДМИН</cp:lastModifiedBy>
  <cp:revision>3</cp:revision>
  <dcterms:created xsi:type="dcterms:W3CDTF">2022-04-12T11:54:00Z</dcterms:created>
  <dcterms:modified xsi:type="dcterms:W3CDTF">2022-04-12T13:57:00Z</dcterms:modified>
</cp:coreProperties>
</file>