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2FE4" w14:textId="77777777" w:rsidR="00615229" w:rsidRPr="00EA3C21" w:rsidRDefault="00373018" w:rsidP="00E37E7A">
      <w:pPr>
        <w:spacing w:before="120" w:after="0" w:line="240" w:lineRule="auto"/>
        <w:jc w:val="center"/>
        <w:rPr>
          <w:rFonts w:ascii="Times New Roman" w:hAnsi="Times New Roman" w:cs="Times New Roman"/>
          <w:b/>
          <w:bCs/>
          <w:sz w:val="28"/>
          <w:szCs w:val="28"/>
        </w:rPr>
      </w:pPr>
      <w:r w:rsidRPr="00EA3C21">
        <w:rPr>
          <w:rFonts w:ascii="Times New Roman" w:hAnsi="Times New Roman" w:cs="Times New Roman"/>
          <w:b/>
          <w:bCs/>
          <w:sz w:val="28"/>
          <w:szCs w:val="28"/>
        </w:rPr>
        <w:t>ПОЯСНЮВАЛЬНА ЗАПИСКА</w:t>
      </w:r>
    </w:p>
    <w:p w14:paraId="7650C353" w14:textId="1B94A9D1" w:rsidR="00D175E3" w:rsidRPr="00EA3C21" w:rsidRDefault="003B079C" w:rsidP="00E37E7A">
      <w:pPr>
        <w:spacing w:before="120" w:after="0" w:line="240" w:lineRule="auto"/>
        <w:jc w:val="center"/>
        <w:rPr>
          <w:rFonts w:ascii="Times New Roman" w:hAnsi="Times New Roman" w:cs="Times New Roman"/>
          <w:b/>
          <w:bCs/>
          <w:sz w:val="28"/>
          <w:szCs w:val="28"/>
        </w:rPr>
      </w:pPr>
      <w:r w:rsidRPr="00EA3C21">
        <w:rPr>
          <w:rFonts w:ascii="Times New Roman" w:hAnsi="Times New Roman" w:cs="Times New Roman"/>
          <w:b/>
          <w:bCs/>
          <w:sz w:val="28"/>
          <w:szCs w:val="28"/>
        </w:rPr>
        <w:t xml:space="preserve">до проекту </w:t>
      </w:r>
      <w:r w:rsidR="00615229" w:rsidRPr="00EA3C21">
        <w:rPr>
          <w:rFonts w:ascii="Times New Roman" w:hAnsi="Times New Roman" w:cs="Times New Roman"/>
          <w:b/>
          <w:bCs/>
          <w:sz w:val="28"/>
          <w:szCs w:val="28"/>
        </w:rPr>
        <w:t>постанови Кабінету Міністрів України</w:t>
      </w:r>
      <w:r w:rsidR="00615229" w:rsidRPr="00EA3C21">
        <w:rPr>
          <w:rFonts w:ascii="Times New Roman" w:hAnsi="Times New Roman" w:cs="Times New Roman"/>
          <w:b/>
          <w:bCs/>
          <w:sz w:val="28"/>
          <w:szCs w:val="28"/>
        </w:rPr>
        <w:br/>
      </w:r>
      <w:r w:rsidRPr="00EA3C21">
        <w:rPr>
          <w:rFonts w:ascii="Times New Roman" w:hAnsi="Times New Roman" w:cs="Times New Roman"/>
          <w:b/>
          <w:bCs/>
          <w:sz w:val="28"/>
          <w:szCs w:val="28"/>
        </w:rPr>
        <w:t>“</w:t>
      </w:r>
      <w:bookmarkStart w:id="0" w:name="_Hlk118891388"/>
      <w:r w:rsidR="00BD7DEE" w:rsidRPr="00BD7DEE">
        <w:rPr>
          <w:rFonts w:ascii="Times New Roman" w:hAnsi="Times New Roman" w:cs="Times New Roman"/>
          <w:b/>
          <w:bCs/>
          <w:sz w:val="28"/>
          <w:szCs w:val="28"/>
        </w:rPr>
        <w:t>Про внесення змін до Порядку проведення процедури оцінки відповідності у сфері електронних довірчих послуг</w:t>
      </w:r>
      <w:bookmarkEnd w:id="0"/>
      <w:r w:rsidRPr="00EA3C21">
        <w:rPr>
          <w:rFonts w:ascii="Times New Roman" w:hAnsi="Times New Roman" w:cs="Times New Roman"/>
          <w:b/>
          <w:bCs/>
          <w:sz w:val="28"/>
          <w:szCs w:val="28"/>
        </w:rPr>
        <w:t>”</w:t>
      </w:r>
    </w:p>
    <w:p w14:paraId="67523A11" w14:textId="77777777" w:rsidR="00B04E70" w:rsidRPr="00EA3C21" w:rsidRDefault="00B04E70" w:rsidP="00E37E7A">
      <w:pPr>
        <w:spacing w:before="120" w:after="0" w:line="240" w:lineRule="auto"/>
        <w:ind w:firstLine="709"/>
        <w:jc w:val="both"/>
        <w:rPr>
          <w:rFonts w:ascii="Times New Roman" w:hAnsi="Times New Roman" w:cs="Times New Roman"/>
          <w:sz w:val="28"/>
          <w:szCs w:val="28"/>
        </w:rPr>
      </w:pPr>
    </w:p>
    <w:p w14:paraId="3B66DB56" w14:textId="0116EB6C" w:rsidR="00622BFC" w:rsidRPr="00EA3C21" w:rsidRDefault="00622BFC"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1. Мета</w:t>
      </w:r>
    </w:p>
    <w:p w14:paraId="39B1D725" w14:textId="1FE95120" w:rsidR="002112CD" w:rsidRPr="00496E54" w:rsidRDefault="00283133" w:rsidP="002112CD">
      <w:pPr>
        <w:tabs>
          <w:tab w:val="left" w:pos="4275"/>
        </w:tabs>
        <w:spacing w:before="120" w:after="0" w:line="240" w:lineRule="auto"/>
        <w:ind w:firstLine="709"/>
        <w:jc w:val="both"/>
        <w:rPr>
          <w:rFonts w:ascii="Times New Roman" w:eastAsia="Times New Roman" w:hAnsi="Times New Roman" w:cs="Times New Roman"/>
          <w:bCs/>
          <w:sz w:val="28"/>
          <w:szCs w:val="28"/>
        </w:rPr>
      </w:pPr>
      <w:r w:rsidRPr="00EA3C21">
        <w:rPr>
          <w:rFonts w:ascii="Times New Roman" w:hAnsi="Times New Roman" w:cs="Times New Roman"/>
          <w:sz w:val="28"/>
          <w:szCs w:val="28"/>
        </w:rPr>
        <w:t>Проект постанови Кабінету Міністрів України «</w:t>
      </w:r>
      <w:r w:rsidR="006B09AE" w:rsidRPr="006B09AE">
        <w:rPr>
          <w:rFonts w:ascii="Times New Roman" w:hAnsi="Times New Roman" w:cs="Times New Roman"/>
          <w:sz w:val="28"/>
          <w:szCs w:val="28"/>
        </w:rPr>
        <w:t>Про внесення змін до Порядку проведення процедури оцінки відповідності у сфері електронних довірчих послуг</w:t>
      </w:r>
      <w:r w:rsidRPr="00EA3C21">
        <w:rPr>
          <w:rFonts w:ascii="Times New Roman" w:hAnsi="Times New Roman" w:cs="Times New Roman"/>
          <w:sz w:val="28"/>
          <w:szCs w:val="28"/>
        </w:rPr>
        <w:t xml:space="preserve">» (далі – проект акта) розроблено з метою </w:t>
      </w:r>
      <w:r w:rsidR="002112CD" w:rsidRPr="00496E54">
        <w:rPr>
          <w:rFonts w:ascii="Times New Roman" w:eastAsia="Times New Roman" w:hAnsi="Times New Roman" w:cs="Times New Roman"/>
          <w:bCs/>
          <w:sz w:val="28"/>
          <w:szCs w:val="28"/>
        </w:rPr>
        <w:t>гармонізаці</w:t>
      </w:r>
      <w:r w:rsidR="002112CD">
        <w:rPr>
          <w:rFonts w:ascii="Times New Roman" w:eastAsia="Times New Roman" w:hAnsi="Times New Roman" w:cs="Times New Roman"/>
          <w:bCs/>
          <w:sz w:val="28"/>
          <w:szCs w:val="28"/>
        </w:rPr>
        <w:t>ї</w:t>
      </w:r>
      <w:r w:rsidR="002112CD" w:rsidRPr="00496E54">
        <w:rPr>
          <w:rFonts w:ascii="Times New Roman" w:eastAsia="Times New Roman" w:hAnsi="Times New Roman" w:cs="Times New Roman"/>
          <w:bCs/>
          <w:sz w:val="28"/>
          <w:szCs w:val="28"/>
        </w:rPr>
        <w:t xml:space="preserve"> національних стандартів у сфері оцінки відповідності з європейськими та міжнародними, а також уточнення правил проведення процедури оцінки відповідності вимогам до кваліфікованих надавачів електронних довірчих послуг та послуг, що ним надаються.</w:t>
      </w:r>
    </w:p>
    <w:p w14:paraId="56DE1308" w14:textId="77777777" w:rsidR="00E07DF9" w:rsidRPr="00EA3C21" w:rsidRDefault="00E07DF9" w:rsidP="00E37E7A">
      <w:pPr>
        <w:spacing w:before="120" w:after="0" w:line="240" w:lineRule="auto"/>
        <w:ind w:firstLine="709"/>
        <w:jc w:val="both"/>
        <w:rPr>
          <w:rFonts w:ascii="Times New Roman" w:hAnsi="Times New Roman" w:cs="Times New Roman"/>
          <w:b/>
          <w:bCs/>
          <w:sz w:val="28"/>
          <w:szCs w:val="28"/>
        </w:rPr>
      </w:pPr>
    </w:p>
    <w:p w14:paraId="75DA069B" w14:textId="4EC9885E" w:rsidR="00622BFC" w:rsidRDefault="00622BFC"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2. Обґрунтування необхідності прийняття акта</w:t>
      </w:r>
    </w:p>
    <w:p w14:paraId="2ACCD659" w14:textId="77777777" w:rsidR="006508D0" w:rsidRDefault="006508D0" w:rsidP="002112CD">
      <w:pPr>
        <w:tabs>
          <w:tab w:val="left" w:pos="4275"/>
        </w:tabs>
        <w:spacing w:before="120" w:after="0" w:line="240" w:lineRule="auto"/>
        <w:ind w:firstLine="709"/>
        <w:jc w:val="both"/>
        <w:rPr>
          <w:rFonts w:ascii="Times New Roman" w:eastAsia="Times New Roman" w:hAnsi="Times New Roman" w:cs="Times New Roman"/>
          <w:bCs/>
          <w:sz w:val="28"/>
          <w:szCs w:val="28"/>
        </w:rPr>
      </w:pPr>
      <w:r w:rsidRPr="006508D0">
        <w:rPr>
          <w:rFonts w:ascii="Times New Roman" w:eastAsia="Times New Roman" w:hAnsi="Times New Roman" w:cs="Times New Roman"/>
          <w:bCs/>
          <w:sz w:val="28"/>
          <w:szCs w:val="28"/>
        </w:rPr>
        <w:t xml:space="preserve">Проект акта розроблено відповідно до абзацу </w:t>
      </w:r>
      <w:proofErr w:type="spellStart"/>
      <w:r w:rsidRPr="006508D0">
        <w:rPr>
          <w:rFonts w:ascii="Times New Roman" w:eastAsia="Times New Roman" w:hAnsi="Times New Roman" w:cs="Times New Roman"/>
          <w:bCs/>
          <w:sz w:val="28"/>
          <w:szCs w:val="28"/>
        </w:rPr>
        <w:t>пʼятого</w:t>
      </w:r>
      <w:proofErr w:type="spellEnd"/>
      <w:r w:rsidRPr="006508D0">
        <w:rPr>
          <w:rFonts w:ascii="Times New Roman" w:eastAsia="Times New Roman" w:hAnsi="Times New Roman" w:cs="Times New Roman"/>
          <w:bCs/>
          <w:sz w:val="28"/>
          <w:szCs w:val="28"/>
        </w:rPr>
        <w:t xml:space="preserve"> частини першої статті 13, частини шостої статті 32 Закону України “Про електронні довірчі послуги”, підпункту 20 пункту 4, пунктів 8, 10 Положення про Міністерство цифрової трансформації України, затвердженого постановою Кабінету Міністрів України від 18 вересня 2019 року № 856.</w:t>
      </w:r>
    </w:p>
    <w:p w14:paraId="39AB5C14"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Відповідно до вимог у сфері електронних довірчих послуг, затверджених постановою Кабінету Міністрів України від 07 листопада 2018 року № 992, додається Перелік стандартів, що застосовуються кваліфікованими надавачами електронних довірчих послуг під час надання кваліфікованих електронних довірчих послуг.</w:t>
      </w:r>
    </w:p>
    <w:p w14:paraId="7DF84B18" w14:textId="60FF1D25"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 xml:space="preserve">Так, у зазначеному Переліку є стандарти, що визначають загальні вимоги до кваліфікованого надавача електронних довірчих послуг під час </w:t>
      </w:r>
      <w:r>
        <w:rPr>
          <w:rFonts w:ascii="Times New Roman" w:eastAsia="Times New Roman" w:hAnsi="Times New Roman" w:cs="Times New Roman"/>
          <w:bCs/>
          <w:sz w:val="28"/>
          <w:szCs w:val="28"/>
        </w:rPr>
        <w:br/>
      </w:r>
      <w:r w:rsidRPr="00857BAA">
        <w:rPr>
          <w:rFonts w:ascii="Times New Roman" w:eastAsia="Times New Roman" w:hAnsi="Times New Roman" w:cs="Times New Roman"/>
          <w:bCs/>
          <w:sz w:val="28"/>
          <w:szCs w:val="28"/>
        </w:rPr>
        <w:t xml:space="preserve">надання кваліфікованих електронних довірчих послуг, а саме ДСТУ ETSI EN </w:t>
      </w:r>
      <w:r>
        <w:rPr>
          <w:rFonts w:ascii="Times New Roman" w:eastAsia="Times New Roman" w:hAnsi="Times New Roman" w:cs="Times New Roman"/>
          <w:bCs/>
          <w:sz w:val="28"/>
          <w:szCs w:val="28"/>
        </w:rPr>
        <w:br/>
      </w:r>
      <w:r w:rsidRPr="00857BAA">
        <w:rPr>
          <w:rFonts w:ascii="Times New Roman" w:eastAsia="Times New Roman" w:hAnsi="Times New Roman" w:cs="Times New Roman"/>
          <w:bCs/>
          <w:sz w:val="28"/>
          <w:szCs w:val="28"/>
        </w:rPr>
        <w:t>319 403:2016 (ETSI EN 319 403:2015, IDT) “Електронні підписи та інфраструктури (ESI). Оцінювання відповідності провайдерів довірчих послуг. Вимоги до органів з оцінювання відповідності, що оцінюють провайдерів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p w14:paraId="03237D18" w14:textId="0AB7793D"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 xml:space="preserve">Водночас Європейським Союзом прийнято нові стандарти, зокрема ETSI EN 319 403-1:2021 (ETSI EN 319 403-1 V2.3.1 (2020-06), IDT) “Електронні підписи та інфраструктури (ESI). Оцінювання відповідності постачальників </w:t>
      </w:r>
      <w:r w:rsidRPr="00857BAA">
        <w:rPr>
          <w:rFonts w:ascii="Times New Roman" w:eastAsia="Times New Roman" w:hAnsi="Times New Roman" w:cs="Times New Roman"/>
          <w:bCs/>
          <w:sz w:val="28"/>
          <w:szCs w:val="28"/>
        </w:rPr>
        <w:lastRenderedPageBreak/>
        <w:t>довірчих послуг. Частина 1. Вимоги до органів оцінювання відповідності, які оцінюють постачальників довірчих послуг” та ETSI TS 119 403-2:2021 (ETSI TS 119 403-2 V1.2.4 (2020-11), IDT) “Електронні підписи та інфраструктури (ESI). Оцінювання відповідності постачальників довірчих послуг. Частина 2. Додаткові вимоги до органів оцінювання відповідності, що перевіряють постачальників довірчих послуг, які видають довірчі сертифікати” які прийнято як національні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r w:rsidR="005F505D">
        <w:rPr>
          <w:rFonts w:ascii="Times New Roman" w:eastAsia="Times New Roman" w:hAnsi="Times New Roman" w:cs="Times New Roman"/>
          <w:bCs/>
          <w:sz w:val="28"/>
          <w:szCs w:val="28"/>
        </w:rPr>
        <w:t xml:space="preserve"> </w:t>
      </w:r>
      <w:r w:rsidRPr="00857BAA">
        <w:rPr>
          <w:rFonts w:ascii="Times New Roman" w:eastAsia="Times New Roman" w:hAnsi="Times New Roman" w:cs="Times New Roman"/>
          <w:bCs/>
          <w:sz w:val="28"/>
          <w:szCs w:val="28"/>
        </w:rPr>
        <w:t>(далі ‒ ДСТУ ETSI EN 319 403-1:2021, ДСТУ ETSI TS 119</w:t>
      </w:r>
      <w:r w:rsidR="005F505D">
        <w:rPr>
          <w:rFonts w:ascii="Times New Roman" w:eastAsia="Times New Roman" w:hAnsi="Times New Roman" w:cs="Times New Roman"/>
          <w:bCs/>
          <w:sz w:val="28"/>
          <w:szCs w:val="28"/>
        </w:rPr>
        <w:br/>
      </w:r>
      <w:r w:rsidRPr="00857BAA">
        <w:rPr>
          <w:rFonts w:ascii="Times New Roman" w:eastAsia="Times New Roman" w:hAnsi="Times New Roman" w:cs="Times New Roman"/>
          <w:bCs/>
          <w:sz w:val="28"/>
          <w:szCs w:val="28"/>
        </w:rPr>
        <w:t>403-2:2021).</w:t>
      </w:r>
    </w:p>
    <w:p w14:paraId="0382B80C" w14:textId="2F9DB0B3"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 xml:space="preserve">З огляду на зазначене удосконалення потребує Порядок проведення процедури оцінки відповідності у сфері електронних довірчих послуг, затверджений постановою Кабінету Міністрів України від 18 грудня 2018 р. </w:t>
      </w:r>
      <w:r w:rsidR="005179B5">
        <w:rPr>
          <w:rFonts w:ascii="Times New Roman" w:eastAsia="Times New Roman" w:hAnsi="Times New Roman" w:cs="Times New Roman"/>
          <w:bCs/>
          <w:sz w:val="28"/>
          <w:szCs w:val="28"/>
        </w:rPr>
        <w:br/>
      </w:r>
      <w:r w:rsidRPr="00857BAA">
        <w:rPr>
          <w:rFonts w:ascii="Times New Roman" w:eastAsia="Times New Roman" w:hAnsi="Times New Roman" w:cs="Times New Roman"/>
          <w:bCs/>
          <w:sz w:val="28"/>
          <w:szCs w:val="28"/>
        </w:rPr>
        <w:t>№ 1215.</w:t>
      </w:r>
    </w:p>
    <w:p w14:paraId="48DB4BEC"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Так, зазначений Порядок встановлює механізм проведення процедури оцінки відповідності, що також базується на національному стандарті в сфері електронних довірчих послуг, гармонізованому з відповідним стандартом Європейського Союзу, який замінено новим стандартом.</w:t>
      </w:r>
    </w:p>
    <w:p w14:paraId="1FFC89F9"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Крім того, окремі положення Порядку проведення процедури оцінки відповідності у сфері електронних довірчих послуг, затвердженого постановою Кабінету Міністрів України від 18 грудня 2018 р. № 1215, необхідно переглянути з метою удосконалення механізму проведення процедури оцінки відповідності у сфері електронних довірчих послуг.</w:t>
      </w:r>
    </w:p>
    <w:p w14:paraId="3645D991"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З огляду на зазначене регуляторний акт поширюватиметься на надавачів електронних довірчих послуг та органи з оцінки відповідності у сфері електронних довірчих послуг.</w:t>
      </w:r>
    </w:p>
    <w:p w14:paraId="30B86DC9" w14:textId="1B6B9F9A"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 xml:space="preserve">Наразі в Україні функціонують 19 кваліфікованих надавачів електронних довірчих послуг, відомості про яких </w:t>
      </w:r>
      <w:proofErr w:type="spellStart"/>
      <w:r w:rsidRPr="00857BAA">
        <w:rPr>
          <w:rFonts w:ascii="Times New Roman" w:eastAsia="Times New Roman" w:hAnsi="Times New Roman" w:cs="Times New Roman"/>
          <w:bCs/>
          <w:sz w:val="28"/>
          <w:szCs w:val="28"/>
        </w:rPr>
        <w:t>внесено</w:t>
      </w:r>
      <w:proofErr w:type="spellEnd"/>
      <w:r w:rsidRPr="00857BAA">
        <w:rPr>
          <w:rFonts w:ascii="Times New Roman" w:eastAsia="Times New Roman" w:hAnsi="Times New Roman" w:cs="Times New Roman"/>
          <w:bCs/>
          <w:sz w:val="28"/>
          <w:szCs w:val="28"/>
        </w:rPr>
        <w:t xml:space="preserve"> до Довірчого списку. З них 1</w:t>
      </w:r>
      <w:r w:rsidR="009166D9">
        <w:rPr>
          <w:rFonts w:ascii="Times New Roman" w:eastAsia="Times New Roman" w:hAnsi="Times New Roman" w:cs="Times New Roman"/>
          <w:bCs/>
          <w:sz w:val="28"/>
          <w:szCs w:val="28"/>
        </w:rPr>
        <w:t>3</w:t>
      </w:r>
      <w:r w:rsidRPr="00857BAA">
        <w:rPr>
          <w:rFonts w:ascii="Times New Roman" w:eastAsia="Times New Roman" w:hAnsi="Times New Roman" w:cs="Times New Roman"/>
          <w:bCs/>
          <w:sz w:val="28"/>
          <w:szCs w:val="28"/>
        </w:rPr>
        <w:t xml:space="preserve"> кваліфікованих надавачів електронних довірчих послуг є суб’єктами господарювання.</w:t>
      </w:r>
    </w:p>
    <w:p w14:paraId="2E589741"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Водночас слід зауважити, що станом на сьогодні в Україні не здійснюється оцінка відповідності у сфері електронних довірчих послуг з огляду на те, що жодного органу з оцінки відповідності у сфері електронних довірчих послуг не акредитовано відповідно до законодавства у сфері акредитації та не призначено відповідно до законодавства про технічні регламенти та оцінку відповідності. Натомість Адміністрацією Державної служби спеціального зв’язку та захисту інформації України проводяться заходи державного нагляду (контролю) за дотриманням вимог законодавства у сфері електронних довірчих послуг відповідно до вимог Закону України «Про основні засади державного нагляду (контролю) у сфері господарської діяльності» та Порядку перевірки дотримання вимог законодавства у сфері електронних довірчих послуг, затвердженого постановою Кабінету Міністрів України від 7 листопада 2018 р. № 992.</w:t>
      </w:r>
    </w:p>
    <w:p w14:paraId="17AF6D49" w14:textId="77777777"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 xml:space="preserve">Так, прийняття </w:t>
      </w:r>
      <w:proofErr w:type="spellStart"/>
      <w:r w:rsidRPr="00857BAA">
        <w:rPr>
          <w:rFonts w:ascii="Times New Roman" w:eastAsia="Times New Roman" w:hAnsi="Times New Roman" w:cs="Times New Roman"/>
          <w:bCs/>
          <w:sz w:val="28"/>
          <w:szCs w:val="28"/>
        </w:rPr>
        <w:t>акта</w:t>
      </w:r>
      <w:proofErr w:type="spellEnd"/>
      <w:r w:rsidRPr="00857BAA">
        <w:rPr>
          <w:rFonts w:ascii="Times New Roman" w:eastAsia="Times New Roman" w:hAnsi="Times New Roman" w:cs="Times New Roman"/>
          <w:bCs/>
          <w:sz w:val="28"/>
          <w:szCs w:val="28"/>
        </w:rPr>
        <w:t xml:space="preserve"> спрямоване на покращення якості надання електронних довірчих послуг, надає кваліфікованим надавачам електронних </w:t>
      </w:r>
      <w:r w:rsidRPr="00857BAA">
        <w:rPr>
          <w:rFonts w:ascii="Times New Roman" w:eastAsia="Times New Roman" w:hAnsi="Times New Roman" w:cs="Times New Roman"/>
          <w:bCs/>
          <w:sz w:val="28"/>
          <w:szCs w:val="28"/>
        </w:rPr>
        <w:lastRenderedPageBreak/>
        <w:t>довірчих послуг альтернативну можливість в отриманні дозвільних документів у сфері електронних довірчих послуг та передбачає добровільність цих процедур.</w:t>
      </w:r>
    </w:p>
    <w:p w14:paraId="400046BC" w14:textId="44085A9C" w:rsidR="00857BAA" w:rsidRPr="00857BA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Враховуючи викладене, регуляторний акт матиме регуляторний вплив на 1</w:t>
      </w:r>
      <w:r w:rsidR="009166D9">
        <w:rPr>
          <w:rFonts w:ascii="Times New Roman" w:eastAsia="Times New Roman" w:hAnsi="Times New Roman" w:cs="Times New Roman"/>
          <w:bCs/>
          <w:sz w:val="28"/>
          <w:szCs w:val="28"/>
        </w:rPr>
        <w:t>3</w:t>
      </w:r>
      <w:r w:rsidRPr="00857BAA">
        <w:rPr>
          <w:rFonts w:ascii="Times New Roman" w:eastAsia="Times New Roman" w:hAnsi="Times New Roman" w:cs="Times New Roman"/>
          <w:bCs/>
          <w:sz w:val="28"/>
          <w:szCs w:val="28"/>
        </w:rPr>
        <w:t xml:space="preserve"> кваліфікованих надавачів електронних довірчих послуг, що є суб’єктами господарювання.</w:t>
      </w:r>
    </w:p>
    <w:p w14:paraId="64723C22" w14:textId="330C7037" w:rsidR="00731F9A" w:rsidRDefault="00857BAA" w:rsidP="00857BAA">
      <w:pPr>
        <w:tabs>
          <w:tab w:val="left" w:pos="4275"/>
        </w:tabs>
        <w:spacing w:after="0" w:line="240" w:lineRule="auto"/>
        <w:ind w:firstLine="709"/>
        <w:jc w:val="both"/>
        <w:rPr>
          <w:rFonts w:ascii="Times New Roman" w:eastAsia="Times New Roman" w:hAnsi="Times New Roman" w:cs="Times New Roman"/>
          <w:bCs/>
          <w:sz w:val="28"/>
          <w:szCs w:val="28"/>
        </w:rPr>
      </w:pPr>
      <w:r w:rsidRPr="00857BAA">
        <w:rPr>
          <w:rFonts w:ascii="Times New Roman" w:eastAsia="Times New Roman" w:hAnsi="Times New Roman" w:cs="Times New Roman"/>
          <w:bCs/>
          <w:sz w:val="28"/>
          <w:szCs w:val="28"/>
        </w:rPr>
        <w:t>Основною причиною виникнення проблеми, на вирішення якої спрямований регуляторний акт, є потреба в подальшому розвитку сфери електронних довірчих послуг, зокрема шляхом наближення до законодавства та стандартів Європейського Союзу в сфері електронних довірчих послуг.</w:t>
      </w:r>
    </w:p>
    <w:p w14:paraId="7F39AEA4" w14:textId="77777777" w:rsidR="009166D9" w:rsidRDefault="009166D9" w:rsidP="00857BAA">
      <w:pPr>
        <w:tabs>
          <w:tab w:val="left" w:pos="4275"/>
        </w:tabs>
        <w:spacing w:after="0" w:line="240" w:lineRule="auto"/>
        <w:ind w:firstLine="709"/>
        <w:jc w:val="both"/>
        <w:rPr>
          <w:rFonts w:ascii="Times New Roman" w:eastAsia="Times New Roman" w:hAnsi="Times New Roman" w:cs="Times New Roman"/>
          <w:bCs/>
          <w:sz w:val="28"/>
          <w:szCs w:val="28"/>
        </w:rPr>
      </w:pPr>
    </w:p>
    <w:p w14:paraId="13F51932" w14:textId="77777777" w:rsidR="00622BFC" w:rsidRPr="00EA3C21" w:rsidRDefault="00622BFC"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3. Основні положення проекту акта</w:t>
      </w:r>
    </w:p>
    <w:p w14:paraId="42E47552" w14:textId="77777777" w:rsidR="0017158C" w:rsidRDefault="00615229" w:rsidP="00135A8D">
      <w:pPr>
        <w:spacing w:before="120" w:after="0" w:line="240" w:lineRule="auto"/>
        <w:ind w:firstLine="709"/>
        <w:jc w:val="both"/>
        <w:rPr>
          <w:rFonts w:ascii="Times New Roman" w:hAnsi="Times New Roman" w:cs="Times New Roman"/>
          <w:sz w:val="28"/>
          <w:szCs w:val="28"/>
        </w:rPr>
      </w:pPr>
      <w:r w:rsidRPr="00EA3C21">
        <w:rPr>
          <w:rFonts w:ascii="Times New Roman" w:hAnsi="Times New Roman" w:cs="Times New Roman"/>
          <w:sz w:val="28"/>
          <w:szCs w:val="28"/>
        </w:rPr>
        <w:t xml:space="preserve">Прийняття </w:t>
      </w:r>
      <w:r w:rsidR="00D10E91" w:rsidRPr="00EA3C21">
        <w:rPr>
          <w:rFonts w:ascii="Times New Roman" w:hAnsi="Times New Roman" w:cs="Times New Roman"/>
          <w:sz w:val="28"/>
          <w:szCs w:val="28"/>
        </w:rPr>
        <w:t xml:space="preserve">проекту </w:t>
      </w:r>
      <w:r w:rsidRPr="00EA3C21">
        <w:rPr>
          <w:rFonts w:ascii="Times New Roman" w:hAnsi="Times New Roman" w:cs="Times New Roman"/>
          <w:sz w:val="28"/>
          <w:szCs w:val="28"/>
        </w:rPr>
        <w:t>акта забезпечить</w:t>
      </w:r>
      <w:r w:rsidR="006F01FC" w:rsidRPr="00EA3C21">
        <w:rPr>
          <w:rFonts w:ascii="Times New Roman" w:hAnsi="Times New Roman" w:cs="Times New Roman"/>
          <w:sz w:val="28"/>
          <w:szCs w:val="28"/>
        </w:rPr>
        <w:t>:</w:t>
      </w:r>
    </w:p>
    <w:p w14:paraId="7B61E1A1" w14:textId="062DBAA9" w:rsidR="00F919A1" w:rsidRDefault="00F919A1" w:rsidP="005F20E6">
      <w:pPr>
        <w:spacing w:after="0" w:line="240" w:lineRule="auto"/>
        <w:ind w:firstLine="709"/>
        <w:jc w:val="both"/>
        <w:rPr>
          <w:rFonts w:ascii="Times New Roman" w:hAnsi="Times New Roman" w:cs="Times New Roman"/>
          <w:sz w:val="28"/>
          <w:szCs w:val="28"/>
        </w:rPr>
      </w:pPr>
      <w:r w:rsidRPr="00EA3C21">
        <w:rPr>
          <w:rFonts w:ascii="Times New Roman" w:hAnsi="Times New Roman" w:cs="Times New Roman"/>
          <w:sz w:val="28"/>
          <w:szCs w:val="28"/>
        </w:rPr>
        <w:t>удосконалення механізму проведення процедури оцінки відповідності у сфері електронних довірчих послуг</w:t>
      </w:r>
      <w:r>
        <w:rPr>
          <w:rFonts w:ascii="Times New Roman" w:hAnsi="Times New Roman" w:cs="Times New Roman"/>
          <w:sz w:val="28"/>
          <w:szCs w:val="28"/>
        </w:rPr>
        <w:t xml:space="preserve"> шляхом дотримання вимог </w:t>
      </w:r>
      <w:r w:rsidR="00C61645" w:rsidRPr="00326603">
        <w:rPr>
          <w:rFonts w:ascii="Times New Roman" w:eastAsia="Times New Roman" w:hAnsi="Times New Roman" w:cs="Times New Roman"/>
          <w:bCs/>
          <w:sz w:val="28"/>
          <w:szCs w:val="28"/>
        </w:rPr>
        <w:t>ДСТУ ETSI EN 319 403-1:2021</w:t>
      </w:r>
      <w:r w:rsidR="00C61645">
        <w:rPr>
          <w:rFonts w:ascii="Times New Roman" w:eastAsia="Times New Roman" w:hAnsi="Times New Roman" w:cs="Times New Roman"/>
          <w:bCs/>
          <w:sz w:val="28"/>
          <w:szCs w:val="28"/>
        </w:rPr>
        <w:t xml:space="preserve">, ДСТУ </w:t>
      </w:r>
      <w:r w:rsidR="00C61645" w:rsidRPr="00D112B6">
        <w:rPr>
          <w:rFonts w:ascii="Times New Roman" w:eastAsia="Times New Roman" w:hAnsi="Times New Roman" w:cs="Times New Roman"/>
          <w:sz w:val="28"/>
          <w:szCs w:val="28"/>
        </w:rPr>
        <w:t>ETSI TS 119 403-2:2021</w:t>
      </w:r>
      <w:r w:rsidR="00C61645">
        <w:rPr>
          <w:rFonts w:ascii="Times New Roman" w:eastAsia="Times New Roman" w:hAnsi="Times New Roman" w:cs="Times New Roman"/>
          <w:sz w:val="28"/>
          <w:szCs w:val="28"/>
        </w:rPr>
        <w:t>;</w:t>
      </w:r>
    </w:p>
    <w:p w14:paraId="2AD36BDE" w14:textId="6E2CD9D3" w:rsidR="00F919A1" w:rsidRDefault="00F919A1" w:rsidP="005F20E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можливість проходження </w:t>
      </w:r>
      <w:r w:rsidRPr="00245CCD">
        <w:rPr>
          <w:rFonts w:ascii="Times New Roman" w:eastAsia="Times New Roman" w:hAnsi="Times New Roman" w:cs="Times New Roman"/>
          <w:bCs/>
          <w:sz w:val="28"/>
          <w:szCs w:val="28"/>
        </w:rPr>
        <w:t>процедур</w:t>
      </w:r>
      <w:r>
        <w:rPr>
          <w:rFonts w:ascii="Times New Roman" w:eastAsia="Times New Roman" w:hAnsi="Times New Roman" w:cs="Times New Roman"/>
          <w:bCs/>
          <w:sz w:val="28"/>
          <w:szCs w:val="28"/>
        </w:rPr>
        <w:t>и</w:t>
      </w:r>
      <w:r w:rsidRPr="00245CCD">
        <w:rPr>
          <w:rFonts w:ascii="Times New Roman" w:eastAsia="Times New Roman" w:hAnsi="Times New Roman" w:cs="Times New Roman"/>
          <w:bCs/>
          <w:sz w:val="28"/>
          <w:szCs w:val="28"/>
        </w:rPr>
        <w:t xml:space="preserve"> оцінки відповідності</w:t>
      </w:r>
      <w:r>
        <w:rPr>
          <w:rFonts w:ascii="Times New Roman" w:eastAsia="Times New Roman" w:hAnsi="Times New Roman" w:cs="Times New Roman"/>
          <w:bCs/>
          <w:sz w:val="28"/>
          <w:szCs w:val="28"/>
        </w:rPr>
        <w:t xml:space="preserve"> </w:t>
      </w:r>
      <w:r w:rsidRPr="00245CCD">
        <w:rPr>
          <w:rFonts w:ascii="Times New Roman" w:eastAsia="Times New Roman" w:hAnsi="Times New Roman" w:cs="Times New Roman"/>
          <w:bCs/>
          <w:sz w:val="28"/>
          <w:szCs w:val="28"/>
        </w:rPr>
        <w:t>вимогам до кваліфікованих надавачів електронних довірчих послуг та послуг, що ними надаються в іноземному органі з оцінки відповідності</w:t>
      </w:r>
      <w:r>
        <w:rPr>
          <w:rFonts w:ascii="Times New Roman" w:eastAsia="Times New Roman" w:hAnsi="Times New Roman" w:cs="Times New Roman"/>
          <w:bCs/>
          <w:sz w:val="28"/>
          <w:szCs w:val="28"/>
        </w:rPr>
        <w:t>.</w:t>
      </w:r>
    </w:p>
    <w:p w14:paraId="52A4B18A" w14:textId="77777777" w:rsidR="0017158C" w:rsidRPr="00EA3C21" w:rsidRDefault="0017158C" w:rsidP="00E37E7A">
      <w:pPr>
        <w:spacing w:before="120" w:after="0" w:line="240" w:lineRule="auto"/>
        <w:ind w:firstLine="709"/>
        <w:jc w:val="both"/>
        <w:rPr>
          <w:rFonts w:ascii="Times New Roman" w:hAnsi="Times New Roman" w:cs="Times New Roman"/>
          <w:sz w:val="28"/>
          <w:szCs w:val="28"/>
        </w:rPr>
      </w:pPr>
    </w:p>
    <w:p w14:paraId="2B5591F3" w14:textId="77777777" w:rsidR="00622BFC" w:rsidRPr="00EA3C21" w:rsidRDefault="00622BFC"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4. Правові аспекти</w:t>
      </w:r>
    </w:p>
    <w:p w14:paraId="72677643" w14:textId="77777777" w:rsidR="006508D0" w:rsidRDefault="006508D0" w:rsidP="00135A8D">
      <w:pPr>
        <w:spacing w:before="120" w:after="0" w:line="240" w:lineRule="auto"/>
        <w:ind w:firstLine="709"/>
        <w:jc w:val="both"/>
        <w:rPr>
          <w:rFonts w:ascii="Times New Roman" w:hAnsi="Times New Roman" w:cs="Times New Roman"/>
          <w:sz w:val="28"/>
          <w:szCs w:val="28"/>
        </w:rPr>
      </w:pPr>
      <w:r w:rsidRPr="006508D0">
        <w:rPr>
          <w:rFonts w:ascii="Times New Roman" w:hAnsi="Times New Roman" w:cs="Times New Roman"/>
          <w:sz w:val="28"/>
          <w:szCs w:val="28"/>
        </w:rPr>
        <w:t>Правові підстави розроблення проекту акта та інші нормативно-правові акти, що діють у цій сфері суспільних відносин:</w:t>
      </w:r>
    </w:p>
    <w:p w14:paraId="68F8A432" w14:textId="49BEF1BF" w:rsidR="006508D0" w:rsidRDefault="006508D0" w:rsidP="00C12A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України </w:t>
      </w:r>
      <w:r w:rsidRPr="00496E54">
        <w:rPr>
          <w:rFonts w:ascii="Times New Roman" w:eastAsia="Times New Roman" w:hAnsi="Times New Roman" w:cs="Times New Roman"/>
          <w:bCs/>
          <w:sz w:val="28"/>
          <w:szCs w:val="28"/>
        </w:rPr>
        <w:t>“</w:t>
      </w:r>
      <w:r>
        <w:rPr>
          <w:rFonts w:ascii="Times New Roman" w:hAnsi="Times New Roman" w:cs="Times New Roman"/>
          <w:sz w:val="28"/>
          <w:szCs w:val="28"/>
        </w:rPr>
        <w:t>Про електронні довірчі послуги</w:t>
      </w:r>
      <w:r w:rsidRPr="00496E54">
        <w:rPr>
          <w:rFonts w:ascii="Times New Roman" w:eastAsia="Times New Roman" w:hAnsi="Times New Roman" w:cs="Times New Roman"/>
          <w:bCs/>
          <w:sz w:val="28"/>
          <w:szCs w:val="28"/>
        </w:rPr>
        <w:t>”</w:t>
      </w:r>
      <w:r>
        <w:rPr>
          <w:rFonts w:ascii="Times New Roman" w:hAnsi="Times New Roman" w:cs="Times New Roman"/>
          <w:sz w:val="28"/>
          <w:szCs w:val="28"/>
        </w:rPr>
        <w:t>;</w:t>
      </w:r>
    </w:p>
    <w:p w14:paraId="2CD8770C" w14:textId="075BC567" w:rsidR="00135A8D" w:rsidRDefault="00BF2CFE" w:rsidP="00135A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постанова Кабінету Міністрів України від 7</w:t>
      </w:r>
      <w:r w:rsidRPr="00587720">
        <w:rPr>
          <w:rFonts w:ascii="Times New Roman" w:hAnsi="Times New Roman" w:cs="Times New Roman"/>
          <w:sz w:val="28"/>
          <w:szCs w:val="28"/>
        </w:rPr>
        <w:t xml:space="preserve"> </w:t>
      </w:r>
      <w:r>
        <w:rPr>
          <w:rFonts w:ascii="Times New Roman" w:hAnsi="Times New Roman" w:cs="Times New Roman"/>
          <w:sz w:val="28"/>
          <w:szCs w:val="28"/>
        </w:rPr>
        <w:t>листопада</w:t>
      </w:r>
      <w:r w:rsidRPr="00587720">
        <w:rPr>
          <w:rFonts w:ascii="Times New Roman" w:hAnsi="Times New Roman" w:cs="Times New Roman"/>
          <w:sz w:val="28"/>
          <w:szCs w:val="28"/>
        </w:rPr>
        <w:t xml:space="preserve"> 201</w:t>
      </w:r>
      <w:r>
        <w:rPr>
          <w:rFonts w:ascii="Times New Roman" w:hAnsi="Times New Roman" w:cs="Times New Roman"/>
          <w:sz w:val="28"/>
          <w:szCs w:val="28"/>
        </w:rPr>
        <w:t>8</w:t>
      </w:r>
      <w:r w:rsidRPr="00587720">
        <w:rPr>
          <w:rFonts w:ascii="Times New Roman" w:hAnsi="Times New Roman" w:cs="Times New Roman"/>
          <w:sz w:val="28"/>
          <w:szCs w:val="28"/>
        </w:rPr>
        <w:t xml:space="preserve"> року № </w:t>
      </w:r>
      <w:r>
        <w:rPr>
          <w:rFonts w:ascii="Times New Roman" w:hAnsi="Times New Roman" w:cs="Times New Roman"/>
          <w:sz w:val="28"/>
          <w:szCs w:val="28"/>
        </w:rPr>
        <w:t xml:space="preserve">992 </w:t>
      </w:r>
      <w:r w:rsidRPr="00496E54">
        <w:rPr>
          <w:rFonts w:ascii="Times New Roman" w:eastAsia="Times New Roman" w:hAnsi="Times New Roman" w:cs="Times New Roman"/>
          <w:bCs/>
          <w:sz w:val="28"/>
          <w:szCs w:val="28"/>
        </w:rPr>
        <w:t>“</w:t>
      </w:r>
      <w:r w:rsidR="00135A8D" w:rsidRPr="00135A8D">
        <w:rPr>
          <w:rFonts w:ascii="Times New Roman" w:eastAsia="Times New Roman" w:hAnsi="Times New Roman" w:cs="Times New Roman"/>
          <w:bCs/>
          <w:sz w:val="28"/>
          <w:szCs w:val="28"/>
        </w:rPr>
        <w:t>Про затвердження вимог у сфері електронних довірчих послуг та Порядку перевірки дотримання вимог законодавства у сфері електронних довірчих послуг</w:t>
      </w:r>
      <w:r w:rsidRPr="00496E54">
        <w:rPr>
          <w:rFonts w:ascii="Times New Roman" w:eastAsia="Times New Roman" w:hAnsi="Times New Roman" w:cs="Times New Roman"/>
          <w:bCs/>
          <w:sz w:val="28"/>
          <w:szCs w:val="28"/>
        </w:rPr>
        <w:t>”</w:t>
      </w:r>
      <w:r>
        <w:rPr>
          <w:rFonts w:ascii="Times New Roman" w:hAnsi="Times New Roman" w:cs="Times New Roman"/>
          <w:sz w:val="28"/>
          <w:szCs w:val="28"/>
        </w:rPr>
        <w:t>;</w:t>
      </w:r>
      <w:r w:rsidR="00135A8D" w:rsidRPr="00135A8D">
        <w:rPr>
          <w:rFonts w:ascii="Times New Roman" w:hAnsi="Times New Roman" w:cs="Times New Roman"/>
          <w:sz w:val="28"/>
          <w:szCs w:val="28"/>
        </w:rPr>
        <w:t xml:space="preserve"> </w:t>
      </w:r>
    </w:p>
    <w:p w14:paraId="6C68CBAB" w14:textId="263C8F7C" w:rsidR="00135A8D" w:rsidRDefault="00135A8D" w:rsidP="00135A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постанова Кабінету Міністрів України від </w:t>
      </w:r>
      <w:r w:rsidRPr="00587720">
        <w:rPr>
          <w:rFonts w:ascii="Times New Roman" w:hAnsi="Times New Roman" w:cs="Times New Roman"/>
          <w:sz w:val="28"/>
          <w:szCs w:val="28"/>
        </w:rPr>
        <w:t>18 вересня 2019 року № 856</w:t>
      </w:r>
      <w:r>
        <w:rPr>
          <w:rFonts w:ascii="Times New Roman" w:hAnsi="Times New Roman" w:cs="Times New Roman"/>
          <w:sz w:val="28"/>
          <w:szCs w:val="28"/>
        </w:rPr>
        <w:t xml:space="preserve"> </w:t>
      </w:r>
      <w:r w:rsidRPr="00496E54">
        <w:rPr>
          <w:rFonts w:ascii="Times New Roman" w:eastAsia="Times New Roman" w:hAnsi="Times New Roman" w:cs="Times New Roman"/>
          <w:bCs/>
          <w:sz w:val="28"/>
          <w:szCs w:val="28"/>
        </w:rPr>
        <w:t>“</w:t>
      </w:r>
      <w:r w:rsidRPr="00BF2CFE">
        <w:rPr>
          <w:rFonts w:ascii="Times New Roman" w:eastAsia="Times New Roman" w:hAnsi="Times New Roman" w:cs="Times New Roman"/>
          <w:bCs/>
          <w:sz w:val="28"/>
          <w:szCs w:val="28"/>
        </w:rPr>
        <w:t>Питання Міністерства цифрової трансформації</w:t>
      </w:r>
      <w:r w:rsidRPr="00496E54">
        <w:rPr>
          <w:rFonts w:ascii="Times New Roman" w:eastAsia="Times New Roman" w:hAnsi="Times New Roman" w:cs="Times New Roman"/>
          <w:bCs/>
          <w:sz w:val="28"/>
          <w:szCs w:val="28"/>
        </w:rPr>
        <w:t>”</w:t>
      </w:r>
      <w:r>
        <w:rPr>
          <w:rFonts w:ascii="Times New Roman" w:hAnsi="Times New Roman" w:cs="Times New Roman"/>
          <w:sz w:val="28"/>
          <w:szCs w:val="28"/>
        </w:rPr>
        <w:t>.</w:t>
      </w:r>
    </w:p>
    <w:p w14:paraId="4BCBC774" w14:textId="77777777" w:rsidR="00BF2CFE" w:rsidRPr="00EA3C21" w:rsidRDefault="00BF2CFE" w:rsidP="00E37E7A">
      <w:pPr>
        <w:spacing w:before="120" w:after="0" w:line="240" w:lineRule="auto"/>
        <w:ind w:firstLine="709"/>
        <w:jc w:val="both"/>
        <w:rPr>
          <w:rFonts w:ascii="Times New Roman" w:hAnsi="Times New Roman" w:cs="Times New Roman"/>
          <w:sz w:val="28"/>
          <w:szCs w:val="28"/>
        </w:rPr>
      </w:pPr>
    </w:p>
    <w:p w14:paraId="6B07EBA3" w14:textId="77777777" w:rsidR="00622BFC" w:rsidRPr="00EA3C21" w:rsidRDefault="00622BFC"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5. Фінансово-економічне обґрунтування</w:t>
      </w:r>
    </w:p>
    <w:p w14:paraId="0242B8D1" w14:textId="6AC5AA1A" w:rsidR="00886654" w:rsidRPr="00EA3C21" w:rsidRDefault="00886654" w:rsidP="00135A8D">
      <w:pPr>
        <w:spacing w:before="120" w:after="0" w:line="240" w:lineRule="auto"/>
        <w:ind w:firstLine="709"/>
        <w:jc w:val="both"/>
        <w:rPr>
          <w:rFonts w:ascii="Times New Roman" w:hAnsi="Times New Roman" w:cs="Times New Roman"/>
          <w:sz w:val="28"/>
          <w:szCs w:val="28"/>
        </w:rPr>
      </w:pPr>
      <w:r w:rsidRPr="00EA3C21">
        <w:rPr>
          <w:rFonts w:ascii="Times New Roman" w:hAnsi="Times New Roman" w:cs="Times New Roman"/>
          <w:sz w:val="28"/>
          <w:szCs w:val="28"/>
        </w:rPr>
        <w:t xml:space="preserve">Реалізація проекту акта </w:t>
      </w:r>
      <w:r w:rsidR="0017158C">
        <w:rPr>
          <w:rFonts w:ascii="Times New Roman" w:hAnsi="Times New Roman" w:cs="Times New Roman"/>
          <w:sz w:val="28"/>
          <w:szCs w:val="28"/>
        </w:rPr>
        <w:t xml:space="preserve">не </w:t>
      </w:r>
      <w:r w:rsidRPr="00EA3C21">
        <w:rPr>
          <w:rFonts w:ascii="Times New Roman" w:hAnsi="Times New Roman" w:cs="Times New Roman"/>
          <w:sz w:val="28"/>
          <w:szCs w:val="28"/>
        </w:rPr>
        <w:t>матиме вплив</w:t>
      </w:r>
      <w:r w:rsidR="0017158C">
        <w:rPr>
          <w:rFonts w:ascii="Times New Roman" w:hAnsi="Times New Roman" w:cs="Times New Roman"/>
          <w:sz w:val="28"/>
          <w:szCs w:val="28"/>
        </w:rPr>
        <w:t>у</w:t>
      </w:r>
      <w:r w:rsidRPr="00EA3C21">
        <w:rPr>
          <w:rFonts w:ascii="Times New Roman" w:hAnsi="Times New Roman" w:cs="Times New Roman"/>
          <w:sz w:val="28"/>
          <w:szCs w:val="28"/>
        </w:rPr>
        <w:t xml:space="preserve"> на надходження та витрати державного та/або місцевих бюджетів.</w:t>
      </w:r>
    </w:p>
    <w:p w14:paraId="33DB3318" w14:textId="3EFE251A" w:rsidR="003B079C" w:rsidRPr="00EA3C21" w:rsidRDefault="003B079C" w:rsidP="00E37E7A">
      <w:pPr>
        <w:spacing w:before="120" w:after="0" w:line="240" w:lineRule="auto"/>
        <w:ind w:firstLine="709"/>
        <w:jc w:val="both"/>
        <w:rPr>
          <w:rFonts w:ascii="Times New Roman" w:hAnsi="Times New Roman" w:cs="Times New Roman"/>
          <w:sz w:val="28"/>
          <w:szCs w:val="28"/>
        </w:rPr>
      </w:pPr>
    </w:p>
    <w:p w14:paraId="1E9DEEF0" w14:textId="228C6BE6" w:rsidR="003061E1" w:rsidRPr="00EA3C21" w:rsidRDefault="002629D8"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6</w:t>
      </w:r>
      <w:r w:rsidR="00897DEC" w:rsidRPr="00EA3C21">
        <w:rPr>
          <w:rFonts w:ascii="Times New Roman" w:hAnsi="Times New Roman" w:cs="Times New Roman"/>
          <w:sz w:val="28"/>
          <w:szCs w:val="28"/>
        </w:rPr>
        <w:t>.</w:t>
      </w:r>
      <w:r w:rsidR="00622BFC" w:rsidRPr="00EA3C21">
        <w:rPr>
          <w:rFonts w:ascii="Times New Roman" w:hAnsi="Times New Roman" w:cs="Times New Roman"/>
          <w:b/>
          <w:bCs/>
          <w:sz w:val="28"/>
          <w:szCs w:val="28"/>
        </w:rPr>
        <w:t xml:space="preserve"> </w:t>
      </w:r>
      <w:r w:rsidR="003061E1" w:rsidRPr="00EA3C21">
        <w:rPr>
          <w:rFonts w:ascii="Times New Roman" w:hAnsi="Times New Roman" w:cs="Times New Roman"/>
          <w:b/>
          <w:bCs/>
          <w:sz w:val="28"/>
          <w:szCs w:val="28"/>
        </w:rPr>
        <w:t>Позиція заінтересованих сторін</w:t>
      </w:r>
    </w:p>
    <w:p w14:paraId="30638B3D" w14:textId="551085FF" w:rsidR="003061E1" w:rsidRDefault="000205BB" w:rsidP="000A0F5B">
      <w:pPr>
        <w:spacing w:before="120" w:after="0" w:line="240" w:lineRule="auto"/>
        <w:ind w:firstLine="709"/>
        <w:jc w:val="both"/>
        <w:rPr>
          <w:rFonts w:ascii="Times New Roman" w:hAnsi="Times New Roman" w:cs="Times New Roman"/>
          <w:sz w:val="28"/>
          <w:szCs w:val="28"/>
        </w:rPr>
      </w:pPr>
      <w:r w:rsidRPr="00EA3C21">
        <w:rPr>
          <w:rFonts w:ascii="Times New Roman" w:hAnsi="Times New Roman" w:cs="Times New Roman"/>
          <w:sz w:val="28"/>
          <w:szCs w:val="28"/>
        </w:rPr>
        <w:t xml:space="preserve">Проект </w:t>
      </w:r>
      <w:proofErr w:type="spellStart"/>
      <w:r w:rsidRPr="00EA3C21">
        <w:rPr>
          <w:rFonts w:ascii="Times New Roman" w:hAnsi="Times New Roman" w:cs="Times New Roman"/>
          <w:sz w:val="28"/>
          <w:szCs w:val="28"/>
        </w:rPr>
        <w:t>акта</w:t>
      </w:r>
      <w:proofErr w:type="spellEnd"/>
      <w:r w:rsidRPr="00EA3C21">
        <w:rPr>
          <w:rFonts w:ascii="Times New Roman" w:hAnsi="Times New Roman" w:cs="Times New Roman"/>
          <w:sz w:val="28"/>
          <w:szCs w:val="28"/>
        </w:rPr>
        <w:t xml:space="preserve"> потребує проведення</w:t>
      </w:r>
      <w:r w:rsidR="003061E1" w:rsidRPr="00EA3C21">
        <w:rPr>
          <w:rFonts w:ascii="Times New Roman" w:hAnsi="Times New Roman" w:cs="Times New Roman"/>
          <w:sz w:val="28"/>
          <w:szCs w:val="28"/>
        </w:rPr>
        <w:t xml:space="preserve">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w:t>
      </w:r>
      <w:r w:rsidR="003061E1" w:rsidRPr="00EA3C21">
        <w:rPr>
          <w:rFonts w:ascii="Times New Roman" w:hAnsi="Times New Roman" w:cs="Times New Roman"/>
          <w:sz w:val="28"/>
          <w:szCs w:val="28"/>
        </w:rPr>
        <w:lastRenderedPageBreak/>
        <w:t>3 листопада 2010 р. № 996 “Про забезпечення участі громадськості у формуванні та реалізації державної політики”</w:t>
      </w:r>
      <w:r w:rsidRPr="00EA3C21">
        <w:rPr>
          <w:rFonts w:ascii="Times New Roman" w:hAnsi="Times New Roman" w:cs="Times New Roman"/>
          <w:sz w:val="28"/>
          <w:szCs w:val="28"/>
        </w:rPr>
        <w:t>.</w:t>
      </w:r>
    </w:p>
    <w:p w14:paraId="00141520" w14:textId="0C97AEC3" w:rsidR="003061E1" w:rsidRPr="00EA3C21" w:rsidRDefault="000205BB" w:rsidP="0017158C">
      <w:pPr>
        <w:spacing w:after="0" w:line="240" w:lineRule="auto"/>
        <w:ind w:firstLine="709"/>
        <w:jc w:val="both"/>
        <w:rPr>
          <w:rFonts w:ascii="Times New Roman" w:hAnsi="Times New Roman" w:cs="Times New Roman"/>
          <w:sz w:val="28"/>
          <w:szCs w:val="28"/>
        </w:rPr>
      </w:pPr>
      <w:r w:rsidRPr="00EA3C21">
        <w:rPr>
          <w:rFonts w:ascii="Times New Roman" w:hAnsi="Times New Roman" w:cs="Times New Roman"/>
          <w:sz w:val="28"/>
          <w:szCs w:val="28"/>
        </w:rPr>
        <w:t xml:space="preserve">Проект акта не </w:t>
      </w:r>
      <w:r w:rsidR="003061E1" w:rsidRPr="00EA3C21">
        <w:rPr>
          <w:rFonts w:ascii="Times New Roman" w:hAnsi="Times New Roman" w:cs="Times New Roman"/>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r w:rsidRPr="00EA3C21">
        <w:rPr>
          <w:rFonts w:ascii="Times New Roman" w:hAnsi="Times New Roman" w:cs="Times New Roman"/>
          <w:sz w:val="28"/>
          <w:szCs w:val="28"/>
        </w:rPr>
        <w:t xml:space="preserve">, </w:t>
      </w:r>
      <w:r w:rsidR="003061E1" w:rsidRPr="00EA3C21">
        <w:rPr>
          <w:rFonts w:ascii="Times New Roman" w:hAnsi="Times New Roman" w:cs="Times New Roman"/>
          <w:sz w:val="28"/>
          <w:szCs w:val="28"/>
        </w:rPr>
        <w:t>сфери наукової та науково-технічної діяльності</w:t>
      </w:r>
      <w:r w:rsidRPr="00EA3C21">
        <w:rPr>
          <w:rFonts w:ascii="Times New Roman" w:hAnsi="Times New Roman" w:cs="Times New Roman"/>
          <w:sz w:val="28"/>
          <w:szCs w:val="28"/>
        </w:rPr>
        <w:t>.</w:t>
      </w:r>
    </w:p>
    <w:p w14:paraId="15A58CFA" w14:textId="36F24A9D" w:rsidR="003061E1" w:rsidRDefault="003061E1" w:rsidP="00E37E7A">
      <w:pPr>
        <w:spacing w:before="120" w:after="0" w:line="240" w:lineRule="auto"/>
        <w:ind w:firstLine="709"/>
        <w:jc w:val="both"/>
        <w:rPr>
          <w:rFonts w:ascii="Times New Roman" w:hAnsi="Times New Roman" w:cs="Times New Roman"/>
          <w:sz w:val="28"/>
          <w:szCs w:val="28"/>
        </w:rPr>
      </w:pPr>
    </w:p>
    <w:p w14:paraId="76CCD840" w14:textId="08C94136" w:rsidR="00622BFC" w:rsidRPr="00EA3C21" w:rsidRDefault="003061E1" w:rsidP="00E37E7A">
      <w:pPr>
        <w:spacing w:before="120" w:after="0" w:line="240" w:lineRule="auto"/>
        <w:ind w:firstLine="709"/>
        <w:jc w:val="both"/>
        <w:rPr>
          <w:rFonts w:ascii="Times New Roman" w:hAnsi="Times New Roman" w:cs="Times New Roman"/>
          <w:sz w:val="28"/>
          <w:szCs w:val="28"/>
        </w:rPr>
      </w:pPr>
      <w:r w:rsidRPr="00EA3C21">
        <w:rPr>
          <w:rFonts w:ascii="Times New Roman" w:hAnsi="Times New Roman" w:cs="Times New Roman"/>
          <w:b/>
          <w:bCs/>
          <w:sz w:val="28"/>
          <w:szCs w:val="28"/>
        </w:rPr>
        <w:t xml:space="preserve">7. </w:t>
      </w:r>
      <w:r w:rsidR="00622BFC" w:rsidRPr="00EA3C21">
        <w:rPr>
          <w:rFonts w:ascii="Times New Roman" w:hAnsi="Times New Roman" w:cs="Times New Roman"/>
          <w:b/>
          <w:bCs/>
          <w:sz w:val="28"/>
          <w:szCs w:val="28"/>
        </w:rPr>
        <w:t>Оцінка відповідності</w:t>
      </w:r>
    </w:p>
    <w:p w14:paraId="694B2165" w14:textId="5C94CBCD" w:rsidR="00E30BC7" w:rsidRPr="00222740" w:rsidRDefault="00145F2C" w:rsidP="00135A8D">
      <w:pPr>
        <w:pStyle w:val="ad"/>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r w:rsidR="00E30BC7" w:rsidRPr="00222740">
        <w:rPr>
          <w:rFonts w:ascii="Times New Roman" w:hAnsi="Times New Roman" w:cs="Times New Roman"/>
          <w:sz w:val="28"/>
          <w:szCs w:val="28"/>
        </w:rPr>
        <w:t>стосується зобов’язань України у сфері європейської інтеграції, відповідає положенням Конвенції про захист прав людини і основоположних свобод.</w:t>
      </w:r>
    </w:p>
    <w:p w14:paraId="024D0D8A" w14:textId="77777777" w:rsidR="00E30BC7" w:rsidRPr="00222740" w:rsidRDefault="00E30BC7" w:rsidP="00E30BC7">
      <w:pPr>
        <w:pStyle w:val="ad"/>
        <w:ind w:firstLine="709"/>
        <w:jc w:val="both"/>
        <w:rPr>
          <w:rFonts w:ascii="Times New Roman" w:hAnsi="Times New Roman" w:cs="Times New Roman"/>
          <w:sz w:val="28"/>
          <w:szCs w:val="28"/>
        </w:rPr>
      </w:pPr>
      <w:r w:rsidRPr="00222740">
        <w:rPr>
          <w:rFonts w:ascii="Times New Roman" w:hAnsi="Times New Roman" w:cs="Times New Roman"/>
          <w:sz w:val="28"/>
          <w:szCs w:val="28"/>
        </w:rPr>
        <w:t>Проект акта не містить положень, які порушують принцип забезпечення рівних прав та можливостей жінок і чоловіків. Реалізація проекту акта не матиме впливу на представників обох статей.</w:t>
      </w:r>
    </w:p>
    <w:p w14:paraId="610D258C" w14:textId="77777777" w:rsidR="00E30BC7" w:rsidRPr="00222740" w:rsidRDefault="00E30BC7" w:rsidP="00E30BC7">
      <w:pPr>
        <w:pStyle w:val="ad"/>
        <w:ind w:firstLine="709"/>
        <w:jc w:val="both"/>
        <w:rPr>
          <w:rFonts w:ascii="Times New Roman" w:hAnsi="Times New Roman" w:cs="Times New Roman"/>
          <w:sz w:val="28"/>
          <w:szCs w:val="28"/>
        </w:rPr>
      </w:pPr>
      <w:r w:rsidRPr="00222740">
        <w:rPr>
          <w:rFonts w:ascii="Times New Roman" w:hAnsi="Times New Roman" w:cs="Times New Roman"/>
          <w:sz w:val="28"/>
          <w:szCs w:val="28"/>
        </w:rPr>
        <w:t>У проекті акта відсутні положення, що містять ознаки дискримінації чи створюють підстави для дискримінації.</w:t>
      </w:r>
    </w:p>
    <w:p w14:paraId="50665177" w14:textId="77777777" w:rsidR="00E30BC7" w:rsidRPr="00222740" w:rsidRDefault="00E30BC7" w:rsidP="00E30BC7">
      <w:pPr>
        <w:pStyle w:val="ad"/>
        <w:ind w:firstLine="709"/>
        <w:jc w:val="both"/>
        <w:rPr>
          <w:rFonts w:ascii="Times New Roman" w:hAnsi="Times New Roman" w:cs="Times New Roman"/>
          <w:sz w:val="28"/>
          <w:szCs w:val="28"/>
        </w:rPr>
      </w:pPr>
      <w:r w:rsidRPr="00222740">
        <w:rPr>
          <w:rFonts w:ascii="Times New Roman" w:hAnsi="Times New Roman" w:cs="Times New Roman"/>
          <w:sz w:val="28"/>
          <w:szCs w:val="28"/>
        </w:rPr>
        <w:t>У проекті акта відсутні правила і процедури, які можуть містити ризики вчинення корупційних правопорушень та правопорушень, пов’язаних із корупцією. Проект акта не потребує проведення громадської антикорупційної експертизи.</w:t>
      </w:r>
    </w:p>
    <w:p w14:paraId="00501867" w14:textId="19FB1B35" w:rsidR="00E30BC7" w:rsidRPr="00222740" w:rsidRDefault="00314E3B" w:rsidP="00E30BC7">
      <w:pPr>
        <w:pStyle w:val="ad"/>
        <w:ind w:firstLine="709"/>
        <w:jc w:val="both"/>
        <w:rPr>
          <w:rFonts w:ascii="Times New Roman" w:hAnsi="Times New Roman" w:cs="Times New Roman"/>
          <w:sz w:val="28"/>
          <w:szCs w:val="28"/>
        </w:rPr>
      </w:pPr>
      <w:r w:rsidRPr="00314E3B">
        <w:rPr>
          <w:rFonts w:ascii="Times New Roman" w:hAnsi="Times New Roman" w:cs="Times New Roman"/>
          <w:sz w:val="28"/>
          <w:szCs w:val="28"/>
        </w:rPr>
        <w:t xml:space="preserve">Громадська </w:t>
      </w:r>
      <w:proofErr w:type="spellStart"/>
      <w:r w:rsidRPr="00314E3B">
        <w:rPr>
          <w:rFonts w:ascii="Times New Roman" w:hAnsi="Times New Roman" w:cs="Times New Roman"/>
          <w:sz w:val="28"/>
          <w:szCs w:val="28"/>
        </w:rPr>
        <w:t>антидискримінаційна</w:t>
      </w:r>
      <w:proofErr w:type="spellEnd"/>
      <w:r w:rsidRPr="00314E3B">
        <w:rPr>
          <w:rFonts w:ascii="Times New Roman" w:hAnsi="Times New Roman" w:cs="Times New Roman"/>
          <w:sz w:val="28"/>
          <w:szCs w:val="28"/>
        </w:rPr>
        <w:t xml:space="preserve"> експертизи проекту </w:t>
      </w:r>
      <w:proofErr w:type="spellStart"/>
      <w:r w:rsidRPr="00314E3B">
        <w:rPr>
          <w:rFonts w:ascii="Times New Roman" w:hAnsi="Times New Roman" w:cs="Times New Roman"/>
          <w:sz w:val="28"/>
          <w:szCs w:val="28"/>
        </w:rPr>
        <w:t>акта</w:t>
      </w:r>
      <w:proofErr w:type="spellEnd"/>
      <w:r w:rsidRPr="00314E3B">
        <w:rPr>
          <w:rFonts w:ascii="Times New Roman" w:hAnsi="Times New Roman" w:cs="Times New Roman"/>
          <w:sz w:val="28"/>
          <w:szCs w:val="28"/>
        </w:rPr>
        <w:t xml:space="preserve"> не проводил</w:t>
      </w:r>
      <w:r w:rsidR="00C2424C">
        <w:rPr>
          <w:rFonts w:ascii="Times New Roman" w:hAnsi="Times New Roman" w:cs="Times New Roman"/>
          <w:sz w:val="28"/>
          <w:szCs w:val="28"/>
        </w:rPr>
        <w:t>и</w:t>
      </w:r>
      <w:r w:rsidRPr="00314E3B">
        <w:rPr>
          <w:rFonts w:ascii="Times New Roman" w:hAnsi="Times New Roman" w:cs="Times New Roman"/>
          <w:sz w:val="28"/>
          <w:szCs w:val="28"/>
        </w:rPr>
        <w:t>сь.</w:t>
      </w:r>
    </w:p>
    <w:p w14:paraId="31F048E9" w14:textId="77777777" w:rsidR="00A35C5C" w:rsidRPr="00EA3C21" w:rsidRDefault="00A35C5C" w:rsidP="00E07DF9">
      <w:pPr>
        <w:spacing w:after="0" w:line="240" w:lineRule="auto"/>
        <w:ind w:firstLine="709"/>
        <w:jc w:val="both"/>
        <w:rPr>
          <w:rFonts w:ascii="Times New Roman" w:hAnsi="Times New Roman" w:cs="Times New Roman"/>
          <w:sz w:val="28"/>
          <w:szCs w:val="28"/>
        </w:rPr>
      </w:pPr>
    </w:p>
    <w:p w14:paraId="1C605914" w14:textId="186FA991" w:rsidR="00622BFC" w:rsidRDefault="003061E1" w:rsidP="00E37E7A">
      <w:pPr>
        <w:spacing w:before="120" w:after="0" w:line="240" w:lineRule="auto"/>
        <w:ind w:firstLine="709"/>
        <w:jc w:val="both"/>
        <w:rPr>
          <w:rFonts w:ascii="Times New Roman" w:hAnsi="Times New Roman" w:cs="Times New Roman"/>
          <w:b/>
          <w:bCs/>
          <w:sz w:val="28"/>
          <w:szCs w:val="28"/>
        </w:rPr>
      </w:pPr>
      <w:r w:rsidRPr="00EA3C21">
        <w:rPr>
          <w:rFonts w:ascii="Times New Roman" w:hAnsi="Times New Roman" w:cs="Times New Roman"/>
          <w:b/>
          <w:bCs/>
          <w:sz w:val="28"/>
          <w:szCs w:val="28"/>
        </w:rPr>
        <w:t>8</w:t>
      </w:r>
      <w:r w:rsidR="00622BFC" w:rsidRPr="00EA3C21">
        <w:rPr>
          <w:rFonts w:ascii="Times New Roman" w:hAnsi="Times New Roman" w:cs="Times New Roman"/>
          <w:b/>
          <w:bCs/>
          <w:sz w:val="28"/>
          <w:szCs w:val="28"/>
        </w:rPr>
        <w:t>. Прогноз результатів</w:t>
      </w:r>
    </w:p>
    <w:p w14:paraId="41161627" w14:textId="77777777" w:rsidR="000978E5" w:rsidRDefault="000978E5" w:rsidP="000978E5">
      <w:pPr>
        <w:spacing w:before="120"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311A93">
        <w:rPr>
          <w:rFonts w:ascii="Times New Roman" w:eastAsia="Times New Roman" w:hAnsi="Times New Roman" w:cs="Times New Roman"/>
          <w:sz w:val="28"/>
          <w:szCs w:val="28"/>
        </w:rPr>
        <w:t xml:space="preserve">роект </w:t>
      </w:r>
      <w:proofErr w:type="spellStart"/>
      <w:r w:rsidRPr="00311A93">
        <w:rPr>
          <w:rFonts w:ascii="Times New Roman" w:eastAsia="Times New Roman" w:hAnsi="Times New Roman" w:cs="Times New Roman"/>
          <w:sz w:val="28"/>
          <w:szCs w:val="28"/>
        </w:rPr>
        <w:t>акта</w:t>
      </w:r>
      <w:proofErr w:type="spellEnd"/>
      <w:r w:rsidRPr="00311A93">
        <w:rPr>
          <w:rFonts w:ascii="Times New Roman" w:eastAsia="Times New Roman" w:hAnsi="Times New Roman" w:cs="Times New Roman"/>
          <w:sz w:val="28"/>
          <w:szCs w:val="28"/>
        </w:rPr>
        <w:t xml:space="preserve"> є регуляторним і матиме вплив на ринкове середовище, забезпечення захисту прав та інтересів суб’єктів господарювання</w:t>
      </w:r>
      <w:r>
        <w:rPr>
          <w:rFonts w:ascii="Times New Roman" w:eastAsia="Times New Roman" w:hAnsi="Times New Roman" w:cs="Times New Roman"/>
          <w:sz w:val="28"/>
          <w:szCs w:val="28"/>
        </w:rPr>
        <w:t>.</w:t>
      </w:r>
    </w:p>
    <w:p w14:paraId="075CA5F8" w14:textId="7B656B8A" w:rsidR="000978E5" w:rsidRDefault="000978E5" w:rsidP="000978E5">
      <w:pPr>
        <w:spacing w:after="0" w:line="240" w:lineRule="auto"/>
        <w:ind w:firstLine="709"/>
        <w:jc w:val="both"/>
        <w:rPr>
          <w:rFonts w:ascii="Times New Roman" w:hAnsi="Times New Roman" w:cs="Times New Roman"/>
          <w:sz w:val="28"/>
          <w:szCs w:val="28"/>
        </w:rPr>
      </w:pPr>
      <w:r w:rsidRPr="00311A93">
        <w:rPr>
          <w:rFonts w:ascii="Times New Roman" w:eastAsia="Times New Roman" w:hAnsi="Times New Roman" w:cs="Times New Roman"/>
          <w:sz w:val="28"/>
          <w:szCs w:val="28"/>
        </w:rPr>
        <w:t xml:space="preserve">Водночас, </w:t>
      </w:r>
      <w:r>
        <w:rPr>
          <w:rFonts w:ascii="Times New Roman" w:hAnsi="Times New Roman" w:cs="Times New Roman"/>
          <w:sz w:val="28"/>
          <w:szCs w:val="28"/>
        </w:rPr>
        <w:t>р</w:t>
      </w:r>
      <w:r w:rsidRPr="00C20C6E">
        <w:rPr>
          <w:rFonts w:ascii="Times New Roman" w:hAnsi="Times New Roman" w:cs="Times New Roman"/>
          <w:sz w:val="28"/>
          <w:szCs w:val="28"/>
        </w:rPr>
        <w:t xml:space="preserve">еалізація </w:t>
      </w:r>
      <w:proofErr w:type="spellStart"/>
      <w:r w:rsidRPr="00C20C6E">
        <w:rPr>
          <w:rFonts w:ascii="Times New Roman" w:hAnsi="Times New Roman" w:cs="Times New Roman"/>
          <w:sz w:val="28"/>
          <w:szCs w:val="28"/>
        </w:rPr>
        <w:t>акта</w:t>
      </w:r>
      <w:proofErr w:type="spellEnd"/>
      <w:r w:rsidRPr="00C20C6E">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sidRPr="00C20C6E">
        <w:rPr>
          <w:rFonts w:ascii="Times New Roman" w:hAnsi="Times New Roman" w:cs="Times New Roman"/>
          <w:sz w:val="28"/>
          <w:szCs w:val="28"/>
        </w:rPr>
        <w:t xml:space="preserve">матиме </w:t>
      </w:r>
      <w:r w:rsidRPr="00B02454">
        <w:rPr>
          <w:rFonts w:ascii="Times New Roman" w:hAnsi="Times New Roman" w:cs="Times New Roman"/>
          <w:sz w:val="28"/>
          <w:szCs w:val="28"/>
        </w:rPr>
        <w:t xml:space="preserve">впливу на </w:t>
      </w:r>
      <w:r w:rsidRPr="00EB5E00">
        <w:rPr>
          <w:rFonts w:ascii="Times New Roman" w:eastAsia="Times New Roman" w:hAnsi="Times New Roman" w:cs="Times New Roman"/>
          <w:sz w:val="28"/>
          <w:szCs w:val="28"/>
        </w:rPr>
        <w:t>громадян і держави</w:t>
      </w:r>
      <w:r>
        <w:rPr>
          <w:rFonts w:ascii="Times New Roman" w:hAnsi="Times New Roman" w:cs="Times New Roman"/>
          <w:sz w:val="28"/>
          <w:szCs w:val="28"/>
        </w:rPr>
        <w:t xml:space="preserve">, </w:t>
      </w:r>
      <w:r w:rsidRPr="00B02454">
        <w:rPr>
          <w:rFonts w:ascii="Times New Roman" w:hAnsi="Times New Roman" w:cs="Times New Roman"/>
          <w:sz w:val="28"/>
          <w:szCs w:val="28"/>
        </w:rPr>
        <w:t>розвиток регіонів,</w:t>
      </w:r>
      <w:r w:rsidRPr="00C20C6E">
        <w:rPr>
          <w:rFonts w:ascii="Times New Roman" w:hAnsi="Times New Roman" w:cs="Times New Roman"/>
          <w:sz w:val="28"/>
          <w:szCs w:val="28"/>
        </w:rPr>
        <w:t xml:space="preserve">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7CDB7FB2" w14:textId="7378FF46" w:rsidR="000978E5" w:rsidRDefault="000978E5" w:rsidP="000978E5">
      <w:pPr>
        <w:spacing w:after="0" w:line="240" w:lineRule="auto"/>
        <w:ind w:firstLine="709"/>
        <w:jc w:val="both"/>
        <w:rPr>
          <w:rFonts w:ascii="Times New Roman" w:hAnsi="Times New Roman" w:cs="Times New Roman"/>
          <w:sz w:val="28"/>
          <w:szCs w:val="28"/>
        </w:rPr>
      </w:pPr>
      <w:r w:rsidRPr="000978E5">
        <w:rPr>
          <w:rFonts w:ascii="Times New Roman" w:hAnsi="Times New Roman" w:cs="Times New Roman"/>
          <w:sz w:val="28"/>
          <w:szCs w:val="28"/>
        </w:rPr>
        <w:t xml:space="preserve">Прийняття проекту </w:t>
      </w:r>
      <w:proofErr w:type="spellStart"/>
      <w:r w:rsidRPr="000978E5">
        <w:rPr>
          <w:rFonts w:ascii="Times New Roman" w:hAnsi="Times New Roman" w:cs="Times New Roman"/>
          <w:sz w:val="28"/>
          <w:szCs w:val="28"/>
        </w:rPr>
        <w:t>акта</w:t>
      </w:r>
      <w:proofErr w:type="spellEnd"/>
      <w:r w:rsidRPr="000978E5">
        <w:rPr>
          <w:rFonts w:ascii="Times New Roman" w:hAnsi="Times New Roman" w:cs="Times New Roman"/>
          <w:sz w:val="28"/>
          <w:szCs w:val="28"/>
        </w:rPr>
        <w:t xml:space="preserve"> сприятиме приведенню у відповідність процедури проведення оцінки відповідності у сфері електронних довірчих послуг вимогам чинних ДСТУ ETSI EN 319 403-1:2021, ДСТУ ETSI TS 119 403-2:2021.</w:t>
      </w:r>
    </w:p>
    <w:p w14:paraId="2467A490" w14:textId="77777777" w:rsidR="000978E5" w:rsidRPr="00093553" w:rsidRDefault="000978E5" w:rsidP="000978E5">
      <w:pPr>
        <w:autoSpaceDE w:val="0"/>
        <w:autoSpaceDN w:val="0"/>
        <w:adjustRightInd w:val="0"/>
        <w:spacing w:after="0" w:line="240" w:lineRule="auto"/>
        <w:ind w:firstLine="709"/>
        <w:jc w:val="both"/>
        <w:rPr>
          <w:rFonts w:ascii="Times New Roman" w:hAnsi="Times New Roman" w:cs="Times New Roman"/>
          <w:bCs/>
          <w:sz w:val="20"/>
          <w:szCs w:val="20"/>
        </w:rPr>
      </w:pPr>
    </w:p>
    <w:p w14:paraId="750B9BC8" w14:textId="77777777" w:rsidR="00EC1F0B" w:rsidRPr="00093553" w:rsidRDefault="00EC1F0B" w:rsidP="00E37E7A">
      <w:pPr>
        <w:spacing w:before="120" w:after="0" w:line="240" w:lineRule="auto"/>
        <w:jc w:val="both"/>
        <w:rPr>
          <w:rFonts w:ascii="Times New Roman" w:hAnsi="Times New Roman" w:cs="Times New Roman"/>
          <w:sz w:val="20"/>
          <w:szCs w:val="20"/>
        </w:rPr>
      </w:pPr>
    </w:p>
    <w:p w14:paraId="7993AB67" w14:textId="77777777" w:rsidR="00F17BF3" w:rsidRPr="00C70179" w:rsidRDefault="00F17BF3" w:rsidP="00F17BF3">
      <w:pPr>
        <w:autoSpaceDE w:val="0"/>
        <w:autoSpaceDN w:val="0"/>
        <w:adjustRightInd w:val="0"/>
        <w:spacing w:after="0" w:line="240" w:lineRule="auto"/>
        <w:rPr>
          <w:rFonts w:ascii="Times New Roman" w:hAnsi="Times New Roman" w:cs="Times New Roman"/>
          <w:b/>
          <w:bCs/>
          <w:sz w:val="28"/>
          <w:szCs w:val="28"/>
        </w:rPr>
      </w:pPr>
      <w:r w:rsidRPr="00C70179">
        <w:rPr>
          <w:rFonts w:ascii="Times New Roman" w:hAnsi="Times New Roman" w:cs="Times New Roman"/>
          <w:b/>
          <w:bCs/>
          <w:sz w:val="28"/>
          <w:szCs w:val="28"/>
        </w:rPr>
        <w:t>Віце-прем’єр-міністр України –</w:t>
      </w:r>
    </w:p>
    <w:p w14:paraId="31239690" w14:textId="77777777" w:rsidR="00F17BF3" w:rsidRPr="00C70179" w:rsidRDefault="00F17BF3" w:rsidP="00F17BF3">
      <w:pPr>
        <w:autoSpaceDE w:val="0"/>
        <w:autoSpaceDN w:val="0"/>
        <w:adjustRightInd w:val="0"/>
        <w:spacing w:after="0" w:line="240" w:lineRule="auto"/>
        <w:rPr>
          <w:rFonts w:ascii="Times New Roman" w:hAnsi="Times New Roman" w:cs="Times New Roman"/>
          <w:b/>
          <w:bCs/>
          <w:sz w:val="28"/>
          <w:szCs w:val="28"/>
        </w:rPr>
      </w:pPr>
      <w:r w:rsidRPr="00C70179">
        <w:rPr>
          <w:rFonts w:ascii="Times New Roman" w:hAnsi="Times New Roman" w:cs="Times New Roman"/>
          <w:b/>
          <w:bCs/>
          <w:sz w:val="28"/>
          <w:szCs w:val="28"/>
        </w:rPr>
        <w:t>Міністр цифрової трансформації</w:t>
      </w:r>
    </w:p>
    <w:p w14:paraId="3D53EDCD" w14:textId="77777777" w:rsidR="00F17BF3" w:rsidRPr="00C70179" w:rsidRDefault="00F17BF3" w:rsidP="00F17BF3">
      <w:pPr>
        <w:tabs>
          <w:tab w:val="right" w:pos="9639"/>
        </w:tabs>
        <w:autoSpaceDE w:val="0"/>
        <w:autoSpaceDN w:val="0"/>
        <w:adjustRightInd w:val="0"/>
        <w:spacing w:after="0" w:line="240" w:lineRule="auto"/>
        <w:rPr>
          <w:rFonts w:ascii="Times New Roman" w:hAnsi="Times New Roman" w:cs="Times New Roman"/>
          <w:b/>
          <w:bCs/>
          <w:sz w:val="28"/>
          <w:szCs w:val="28"/>
        </w:rPr>
      </w:pPr>
      <w:r w:rsidRPr="00C70179">
        <w:rPr>
          <w:rFonts w:ascii="Times New Roman" w:hAnsi="Times New Roman" w:cs="Times New Roman"/>
          <w:b/>
          <w:bCs/>
          <w:sz w:val="28"/>
          <w:szCs w:val="28"/>
        </w:rPr>
        <w:t xml:space="preserve">України </w:t>
      </w:r>
      <w:r>
        <w:rPr>
          <w:rFonts w:ascii="Times New Roman" w:hAnsi="Times New Roman" w:cs="Times New Roman"/>
          <w:b/>
          <w:bCs/>
          <w:sz w:val="28"/>
          <w:szCs w:val="28"/>
        </w:rPr>
        <w:tab/>
      </w:r>
      <w:r w:rsidRPr="00C70179">
        <w:rPr>
          <w:rFonts w:ascii="Times New Roman" w:hAnsi="Times New Roman" w:cs="Times New Roman"/>
          <w:b/>
          <w:bCs/>
          <w:sz w:val="28"/>
          <w:szCs w:val="28"/>
        </w:rPr>
        <w:t>Михайло ФЕДОРОВ</w:t>
      </w:r>
    </w:p>
    <w:p w14:paraId="2927EFE9" w14:textId="30A1932E" w:rsidR="00012D07" w:rsidRPr="00EA3C21" w:rsidRDefault="00F17BF3" w:rsidP="000978E5">
      <w:pPr>
        <w:jc w:val="both"/>
        <w:rPr>
          <w:rFonts w:ascii="Times New Roman" w:hAnsi="Times New Roman" w:cs="Times New Roman"/>
          <w:sz w:val="28"/>
          <w:szCs w:val="28"/>
        </w:rPr>
      </w:pPr>
      <w:r w:rsidRPr="00C70179">
        <w:rPr>
          <w:rFonts w:ascii="Times New Roman" w:hAnsi="Times New Roman" w:cs="Times New Roman"/>
          <w:sz w:val="28"/>
          <w:szCs w:val="28"/>
        </w:rPr>
        <w:t>____ __________ 2022 р.</w:t>
      </w:r>
    </w:p>
    <w:sectPr w:rsidR="00012D07" w:rsidRPr="00EA3C21" w:rsidSect="00615229">
      <w:headerReference w:type="default" r:id="rId7"/>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7D1F" w14:textId="77777777" w:rsidR="00DF3141" w:rsidRDefault="00DF3141" w:rsidP="00373018">
      <w:pPr>
        <w:spacing w:after="0" w:line="240" w:lineRule="auto"/>
      </w:pPr>
      <w:r>
        <w:separator/>
      </w:r>
    </w:p>
  </w:endnote>
  <w:endnote w:type="continuationSeparator" w:id="0">
    <w:p w14:paraId="3379AA0F" w14:textId="77777777" w:rsidR="00DF3141" w:rsidRDefault="00DF3141" w:rsidP="0037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83E9" w14:textId="77777777" w:rsidR="00B04E70" w:rsidRDefault="00B04E70">
    <w:pPr>
      <w:pStyle w:val="a5"/>
      <w:rPr>
        <w:rFonts w:ascii="Times New Roman" w:hAnsi="Times New Roman" w:cs="Times New Roman"/>
        <w:sz w:val="20"/>
        <w:szCs w:val="20"/>
      </w:rPr>
    </w:pPr>
  </w:p>
  <w:p w14:paraId="6DFC791D" w14:textId="78123CDF" w:rsidR="007D2158" w:rsidRDefault="007D2158">
    <w:pPr>
      <w:pStyle w:val="a5"/>
      <w:rPr>
        <w:rFonts w:ascii="Times New Roman" w:hAnsi="Times New Roman" w:cs="Times New Roman"/>
        <w:sz w:val="20"/>
        <w:szCs w:val="20"/>
      </w:rPr>
    </w:pPr>
  </w:p>
  <w:p w14:paraId="6EB61D23" w14:textId="5B88B7BB" w:rsidR="002D1537" w:rsidRDefault="002D1537">
    <w:pPr>
      <w:pStyle w:val="a5"/>
      <w:rPr>
        <w:rFonts w:ascii="Times New Roman" w:hAnsi="Times New Roman" w:cs="Times New Roman"/>
        <w:sz w:val="20"/>
        <w:szCs w:val="20"/>
      </w:rPr>
    </w:pPr>
  </w:p>
  <w:p w14:paraId="26FD700E" w14:textId="63C08ADF" w:rsidR="002D1537" w:rsidRDefault="002D1537">
    <w:pPr>
      <w:pStyle w:val="a5"/>
      <w:rPr>
        <w:rFonts w:ascii="Times New Roman" w:hAnsi="Times New Roman" w:cs="Times New Roman"/>
        <w:sz w:val="20"/>
        <w:szCs w:val="20"/>
      </w:rPr>
    </w:pPr>
  </w:p>
  <w:p w14:paraId="6C9C7948" w14:textId="77777777" w:rsidR="002D1537" w:rsidRPr="00101D8A" w:rsidRDefault="002D1537">
    <w:pPr>
      <w:pStyle w:val="a5"/>
      <w:rPr>
        <w:rFonts w:ascii="Times New Roman" w:hAnsi="Times New Roman" w:cs="Times New Roman"/>
        <w:sz w:val="20"/>
        <w:szCs w:val="20"/>
      </w:rPr>
    </w:pPr>
  </w:p>
  <w:p w14:paraId="09FC6A16" w14:textId="337E75DB" w:rsidR="007D2158" w:rsidRPr="00101D8A" w:rsidRDefault="007D2158">
    <w:pPr>
      <w:pStyle w:val="a5"/>
      <w:rPr>
        <w:rFonts w:ascii="Times New Roman" w:hAnsi="Times New Roman" w:cs="Times New Roman"/>
        <w:sz w:val="20"/>
        <w:szCs w:val="20"/>
      </w:rPr>
    </w:pPr>
  </w:p>
  <w:p w14:paraId="157C1E50" w14:textId="55A3AF0A" w:rsidR="007D2158" w:rsidRPr="00101D8A" w:rsidRDefault="007D2158">
    <w:pPr>
      <w:pStyle w:val="a5"/>
      <w:rPr>
        <w:rFonts w:ascii="Times New Roman" w:hAnsi="Times New Roman" w:cs="Times New Roman"/>
        <w:sz w:val="20"/>
        <w:szCs w:val="20"/>
      </w:rPr>
    </w:pPr>
  </w:p>
  <w:p w14:paraId="037EF385" w14:textId="3850E379" w:rsidR="007D2158" w:rsidRPr="00101D8A" w:rsidRDefault="007D2158">
    <w:pPr>
      <w:pStyle w:val="a5"/>
      <w:rPr>
        <w:rFonts w:ascii="Times New Roman" w:hAnsi="Times New Roman" w:cs="Times New Roman"/>
        <w:sz w:val="20"/>
        <w:szCs w:val="20"/>
      </w:rPr>
    </w:pPr>
  </w:p>
  <w:p w14:paraId="12336E9A" w14:textId="77777777" w:rsidR="007D2158" w:rsidRPr="00101D8A" w:rsidRDefault="007D2158">
    <w:pPr>
      <w:pStyle w:val="a5"/>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0D66" w14:textId="77777777" w:rsidR="00DF3141" w:rsidRDefault="00DF3141" w:rsidP="00373018">
      <w:pPr>
        <w:spacing w:after="0" w:line="240" w:lineRule="auto"/>
      </w:pPr>
      <w:r>
        <w:separator/>
      </w:r>
    </w:p>
  </w:footnote>
  <w:footnote w:type="continuationSeparator" w:id="0">
    <w:p w14:paraId="60A2D307" w14:textId="77777777" w:rsidR="00DF3141" w:rsidRDefault="00DF3141" w:rsidP="0037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96724"/>
      <w:docPartObj>
        <w:docPartGallery w:val="Page Numbers (Top of Page)"/>
        <w:docPartUnique/>
      </w:docPartObj>
    </w:sdtPr>
    <w:sdtEndPr>
      <w:rPr>
        <w:rFonts w:ascii="Times New Roman" w:hAnsi="Times New Roman" w:cs="Times New Roman"/>
        <w:sz w:val="28"/>
        <w:szCs w:val="28"/>
      </w:rPr>
    </w:sdtEndPr>
    <w:sdtContent>
      <w:p w14:paraId="2B3B50A4" w14:textId="5CAA7D71" w:rsidR="00373018" w:rsidRPr="00373018" w:rsidRDefault="00D46E44">
        <w:pPr>
          <w:pStyle w:val="a3"/>
          <w:jc w:val="center"/>
          <w:rPr>
            <w:rFonts w:ascii="Times New Roman" w:hAnsi="Times New Roman" w:cs="Times New Roman"/>
            <w:sz w:val="28"/>
            <w:szCs w:val="28"/>
          </w:rPr>
        </w:pPr>
        <w:r w:rsidRPr="00373018">
          <w:rPr>
            <w:rFonts w:ascii="Times New Roman" w:hAnsi="Times New Roman" w:cs="Times New Roman"/>
            <w:sz w:val="28"/>
            <w:szCs w:val="28"/>
          </w:rPr>
          <w:fldChar w:fldCharType="begin"/>
        </w:r>
        <w:r w:rsidR="00373018" w:rsidRPr="00373018">
          <w:rPr>
            <w:rFonts w:ascii="Times New Roman" w:hAnsi="Times New Roman" w:cs="Times New Roman"/>
            <w:sz w:val="28"/>
            <w:szCs w:val="28"/>
          </w:rPr>
          <w:instrText>PAGE   \* MERGEFORMAT</w:instrText>
        </w:r>
        <w:r w:rsidRPr="00373018">
          <w:rPr>
            <w:rFonts w:ascii="Times New Roman" w:hAnsi="Times New Roman" w:cs="Times New Roman"/>
            <w:sz w:val="28"/>
            <w:szCs w:val="28"/>
          </w:rPr>
          <w:fldChar w:fldCharType="separate"/>
        </w:r>
        <w:r w:rsidR="0085288F">
          <w:rPr>
            <w:rFonts w:ascii="Times New Roman" w:hAnsi="Times New Roman" w:cs="Times New Roman"/>
            <w:noProof/>
            <w:sz w:val="28"/>
            <w:szCs w:val="28"/>
          </w:rPr>
          <w:t>4</w:t>
        </w:r>
        <w:r w:rsidRPr="00373018">
          <w:rPr>
            <w:rFonts w:ascii="Times New Roman" w:hAnsi="Times New Roman" w:cs="Times New Roman"/>
            <w:sz w:val="28"/>
            <w:szCs w:val="28"/>
          </w:rPr>
          <w:fldChar w:fldCharType="end"/>
        </w:r>
      </w:p>
    </w:sdtContent>
  </w:sdt>
  <w:p w14:paraId="1D917B66" w14:textId="77777777" w:rsidR="00373018" w:rsidRDefault="003730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431"/>
    <w:multiLevelType w:val="hybridMultilevel"/>
    <w:tmpl w:val="E8A457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453EEC"/>
    <w:multiLevelType w:val="hybridMultilevel"/>
    <w:tmpl w:val="4418DB4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13436FD"/>
    <w:multiLevelType w:val="hybridMultilevel"/>
    <w:tmpl w:val="7220AB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88A693E"/>
    <w:multiLevelType w:val="hybridMultilevel"/>
    <w:tmpl w:val="A6660A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32110442">
    <w:abstractNumId w:val="1"/>
  </w:num>
  <w:num w:numId="2" w16cid:durableId="919944843">
    <w:abstractNumId w:val="3"/>
  </w:num>
  <w:num w:numId="3" w16cid:durableId="1286689934">
    <w:abstractNumId w:val="0"/>
  </w:num>
  <w:num w:numId="4" w16cid:durableId="1134324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13"/>
    <w:rsid w:val="00012D07"/>
    <w:rsid w:val="000205BB"/>
    <w:rsid w:val="00022FF9"/>
    <w:rsid w:val="00030380"/>
    <w:rsid w:val="00064FF3"/>
    <w:rsid w:val="0006564F"/>
    <w:rsid w:val="000677AF"/>
    <w:rsid w:val="0007504E"/>
    <w:rsid w:val="00077F1F"/>
    <w:rsid w:val="00093553"/>
    <w:rsid w:val="000978E5"/>
    <w:rsid w:val="000A0E8D"/>
    <w:rsid w:val="000A0F5B"/>
    <w:rsid w:val="000A64E8"/>
    <w:rsid w:val="000B3AAE"/>
    <w:rsid w:val="000C6CBF"/>
    <w:rsid w:val="000D6918"/>
    <w:rsid w:val="000E19FA"/>
    <w:rsid w:val="000F2052"/>
    <w:rsid w:val="000F48A0"/>
    <w:rsid w:val="00101D8A"/>
    <w:rsid w:val="001242B7"/>
    <w:rsid w:val="00127445"/>
    <w:rsid w:val="00135A8D"/>
    <w:rsid w:val="0014111D"/>
    <w:rsid w:val="00145F2C"/>
    <w:rsid w:val="00154F06"/>
    <w:rsid w:val="0017158C"/>
    <w:rsid w:val="00194A27"/>
    <w:rsid w:val="00197563"/>
    <w:rsid w:val="001B2ABD"/>
    <w:rsid w:val="001B5F17"/>
    <w:rsid w:val="001C75A1"/>
    <w:rsid w:val="001D4743"/>
    <w:rsid w:val="001D60C2"/>
    <w:rsid w:val="001F0D15"/>
    <w:rsid w:val="00202A50"/>
    <w:rsid w:val="002112CD"/>
    <w:rsid w:val="00213845"/>
    <w:rsid w:val="00216199"/>
    <w:rsid w:val="00222181"/>
    <w:rsid w:val="0022313A"/>
    <w:rsid w:val="00243358"/>
    <w:rsid w:val="00244A51"/>
    <w:rsid w:val="00245CCD"/>
    <w:rsid w:val="002629D8"/>
    <w:rsid w:val="0027069B"/>
    <w:rsid w:val="00281297"/>
    <w:rsid w:val="00282D84"/>
    <w:rsid w:val="00283133"/>
    <w:rsid w:val="00284D55"/>
    <w:rsid w:val="00287898"/>
    <w:rsid w:val="002B1B98"/>
    <w:rsid w:val="002C1D36"/>
    <w:rsid w:val="002C3452"/>
    <w:rsid w:val="002C61FC"/>
    <w:rsid w:val="002D0ACF"/>
    <w:rsid w:val="002D1537"/>
    <w:rsid w:val="002E77F0"/>
    <w:rsid w:val="002E784E"/>
    <w:rsid w:val="002F35DC"/>
    <w:rsid w:val="002F489A"/>
    <w:rsid w:val="0030599A"/>
    <w:rsid w:val="003061E1"/>
    <w:rsid w:val="00314E3B"/>
    <w:rsid w:val="0032144C"/>
    <w:rsid w:val="0032152E"/>
    <w:rsid w:val="003231CA"/>
    <w:rsid w:val="00325CDF"/>
    <w:rsid w:val="00326603"/>
    <w:rsid w:val="00332C36"/>
    <w:rsid w:val="00333F40"/>
    <w:rsid w:val="003412CF"/>
    <w:rsid w:val="003517DB"/>
    <w:rsid w:val="00373018"/>
    <w:rsid w:val="00373DB5"/>
    <w:rsid w:val="00386803"/>
    <w:rsid w:val="00392EDE"/>
    <w:rsid w:val="003B079C"/>
    <w:rsid w:val="003C4330"/>
    <w:rsid w:val="003D0EDB"/>
    <w:rsid w:val="003D2D89"/>
    <w:rsid w:val="003E3045"/>
    <w:rsid w:val="003F6C43"/>
    <w:rsid w:val="004127F9"/>
    <w:rsid w:val="00414EA0"/>
    <w:rsid w:val="00417C30"/>
    <w:rsid w:val="004222B8"/>
    <w:rsid w:val="00424A6D"/>
    <w:rsid w:val="00431ACE"/>
    <w:rsid w:val="0046746F"/>
    <w:rsid w:val="004831CA"/>
    <w:rsid w:val="004A7377"/>
    <w:rsid w:val="004B0CF9"/>
    <w:rsid w:val="004C2F22"/>
    <w:rsid w:val="004D61CC"/>
    <w:rsid w:val="004E1EDE"/>
    <w:rsid w:val="004E587B"/>
    <w:rsid w:val="004F0065"/>
    <w:rsid w:val="004F252B"/>
    <w:rsid w:val="004F4253"/>
    <w:rsid w:val="00505702"/>
    <w:rsid w:val="0050716D"/>
    <w:rsid w:val="00510BA5"/>
    <w:rsid w:val="00512A93"/>
    <w:rsid w:val="005179B5"/>
    <w:rsid w:val="00521EED"/>
    <w:rsid w:val="0054619D"/>
    <w:rsid w:val="00550CF6"/>
    <w:rsid w:val="00557373"/>
    <w:rsid w:val="00565C82"/>
    <w:rsid w:val="00570949"/>
    <w:rsid w:val="005765A9"/>
    <w:rsid w:val="00587720"/>
    <w:rsid w:val="005918BB"/>
    <w:rsid w:val="00593B58"/>
    <w:rsid w:val="005A52EB"/>
    <w:rsid w:val="005D7098"/>
    <w:rsid w:val="005E1163"/>
    <w:rsid w:val="005F20E6"/>
    <w:rsid w:val="005F3FE3"/>
    <w:rsid w:val="005F505D"/>
    <w:rsid w:val="005F50B6"/>
    <w:rsid w:val="00615229"/>
    <w:rsid w:val="00615A61"/>
    <w:rsid w:val="00622BFC"/>
    <w:rsid w:val="00646CE8"/>
    <w:rsid w:val="006508D0"/>
    <w:rsid w:val="00692F9B"/>
    <w:rsid w:val="006A3497"/>
    <w:rsid w:val="006B09AE"/>
    <w:rsid w:val="006B15FF"/>
    <w:rsid w:val="006B5321"/>
    <w:rsid w:val="006F01FC"/>
    <w:rsid w:val="006F1270"/>
    <w:rsid w:val="006F724A"/>
    <w:rsid w:val="00701B61"/>
    <w:rsid w:val="00706A72"/>
    <w:rsid w:val="00730896"/>
    <w:rsid w:val="00731F9A"/>
    <w:rsid w:val="00733375"/>
    <w:rsid w:val="0073350D"/>
    <w:rsid w:val="00763F34"/>
    <w:rsid w:val="007764DA"/>
    <w:rsid w:val="007B7609"/>
    <w:rsid w:val="007B78FA"/>
    <w:rsid w:val="007C2492"/>
    <w:rsid w:val="007D2158"/>
    <w:rsid w:val="007D2512"/>
    <w:rsid w:val="007D3068"/>
    <w:rsid w:val="007E4C9C"/>
    <w:rsid w:val="007F233F"/>
    <w:rsid w:val="00841C71"/>
    <w:rsid w:val="0085288F"/>
    <w:rsid w:val="00857BAA"/>
    <w:rsid w:val="00860E19"/>
    <w:rsid w:val="00865A44"/>
    <w:rsid w:val="00865E33"/>
    <w:rsid w:val="00883500"/>
    <w:rsid w:val="00885043"/>
    <w:rsid w:val="00886654"/>
    <w:rsid w:val="00897DEC"/>
    <w:rsid w:val="008A0B45"/>
    <w:rsid w:val="008A47BD"/>
    <w:rsid w:val="008B5B0D"/>
    <w:rsid w:val="008C1327"/>
    <w:rsid w:val="009166D9"/>
    <w:rsid w:val="00934488"/>
    <w:rsid w:val="00940F9E"/>
    <w:rsid w:val="00941B47"/>
    <w:rsid w:val="0098633A"/>
    <w:rsid w:val="00997CBE"/>
    <w:rsid w:val="009A0735"/>
    <w:rsid w:val="009A080D"/>
    <w:rsid w:val="009A51E2"/>
    <w:rsid w:val="009A79FD"/>
    <w:rsid w:val="009B1508"/>
    <w:rsid w:val="009B2A3C"/>
    <w:rsid w:val="009B51DC"/>
    <w:rsid w:val="009B674D"/>
    <w:rsid w:val="009E39CB"/>
    <w:rsid w:val="009F1FEF"/>
    <w:rsid w:val="009F435D"/>
    <w:rsid w:val="009F78A7"/>
    <w:rsid w:val="00A110C0"/>
    <w:rsid w:val="00A15254"/>
    <w:rsid w:val="00A22A93"/>
    <w:rsid w:val="00A35C5C"/>
    <w:rsid w:val="00A3717F"/>
    <w:rsid w:val="00A446A7"/>
    <w:rsid w:val="00A45C42"/>
    <w:rsid w:val="00A47B9A"/>
    <w:rsid w:val="00A81202"/>
    <w:rsid w:val="00A83861"/>
    <w:rsid w:val="00A90A67"/>
    <w:rsid w:val="00AD5670"/>
    <w:rsid w:val="00AF0370"/>
    <w:rsid w:val="00AF4812"/>
    <w:rsid w:val="00AF5E68"/>
    <w:rsid w:val="00B04E70"/>
    <w:rsid w:val="00B22402"/>
    <w:rsid w:val="00B62C94"/>
    <w:rsid w:val="00B753D9"/>
    <w:rsid w:val="00B756FC"/>
    <w:rsid w:val="00B96020"/>
    <w:rsid w:val="00BB1AEA"/>
    <w:rsid w:val="00BC06B2"/>
    <w:rsid w:val="00BD2E4E"/>
    <w:rsid w:val="00BD2F13"/>
    <w:rsid w:val="00BD7DEE"/>
    <w:rsid w:val="00BE288D"/>
    <w:rsid w:val="00BF2CFE"/>
    <w:rsid w:val="00BF6922"/>
    <w:rsid w:val="00C07674"/>
    <w:rsid w:val="00C07A62"/>
    <w:rsid w:val="00C07CB0"/>
    <w:rsid w:val="00C12A7F"/>
    <w:rsid w:val="00C20C6E"/>
    <w:rsid w:val="00C2424C"/>
    <w:rsid w:val="00C318C9"/>
    <w:rsid w:val="00C373A0"/>
    <w:rsid w:val="00C4406E"/>
    <w:rsid w:val="00C57790"/>
    <w:rsid w:val="00C57D32"/>
    <w:rsid w:val="00C61645"/>
    <w:rsid w:val="00C636B0"/>
    <w:rsid w:val="00C63F53"/>
    <w:rsid w:val="00C865B9"/>
    <w:rsid w:val="00C90378"/>
    <w:rsid w:val="00C91474"/>
    <w:rsid w:val="00C92A70"/>
    <w:rsid w:val="00CC419E"/>
    <w:rsid w:val="00CD3D22"/>
    <w:rsid w:val="00CD68D3"/>
    <w:rsid w:val="00CE7E3C"/>
    <w:rsid w:val="00CF04E4"/>
    <w:rsid w:val="00D00804"/>
    <w:rsid w:val="00D10D46"/>
    <w:rsid w:val="00D10E91"/>
    <w:rsid w:val="00D175E3"/>
    <w:rsid w:val="00D22128"/>
    <w:rsid w:val="00D256BC"/>
    <w:rsid w:val="00D46247"/>
    <w:rsid w:val="00D46E44"/>
    <w:rsid w:val="00D64632"/>
    <w:rsid w:val="00D82E89"/>
    <w:rsid w:val="00D87FF4"/>
    <w:rsid w:val="00DC2093"/>
    <w:rsid w:val="00DC4EF7"/>
    <w:rsid w:val="00DD02B1"/>
    <w:rsid w:val="00DE0E96"/>
    <w:rsid w:val="00DE51D8"/>
    <w:rsid w:val="00DF3141"/>
    <w:rsid w:val="00E075DB"/>
    <w:rsid w:val="00E07DF9"/>
    <w:rsid w:val="00E11D64"/>
    <w:rsid w:val="00E23E2B"/>
    <w:rsid w:val="00E24C56"/>
    <w:rsid w:val="00E30BC7"/>
    <w:rsid w:val="00E31A3B"/>
    <w:rsid w:val="00E37E7A"/>
    <w:rsid w:val="00E4124A"/>
    <w:rsid w:val="00E41468"/>
    <w:rsid w:val="00E529C9"/>
    <w:rsid w:val="00E740E9"/>
    <w:rsid w:val="00EA123F"/>
    <w:rsid w:val="00EA1AF5"/>
    <w:rsid w:val="00EA3C21"/>
    <w:rsid w:val="00EB6BA8"/>
    <w:rsid w:val="00EC1F0B"/>
    <w:rsid w:val="00EC4D61"/>
    <w:rsid w:val="00ED1149"/>
    <w:rsid w:val="00ED5122"/>
    <w:rsid w:val="00EE040D"/>
    <w:rsid w:val="00EF17E4"/>
    <w:rsid w:val="00F00D16"/>
    <w:rsid w:val="00F0307F"/>
    <w:rsid w:val="00F16C1F"/>
    <w:rsid w:val="00F17BF3"/>
    <w:rsid w:val="00F27F73"/>
    <w:rsid w:val="00F32FF1"/>
    <w:rsid w:val="00F359C5"/>
    <w:rsid w:val="00F44C6C"/>
    <w:rsid w:val="00F52E87"/>
    <w:rsid w:val="00F627C7"/>
    <w:rsid w:val="00F8608B"/>
    <w:rsid w:val="00F919A1"/>
    <w:rsid w:val="00F92738"/>
    <w:rsid w:val="00FC27D4"/>
    <w:rsid w:val="00FD192E"/>
    <w:rsid w:val="00FD245E"/>
    <w:rsid w:val="00FE49E7"/>
    <w:rsid w:val="00FE70F4"/>
    <w:rsid w:val="00FE719D"/>
    <w:rsid w:val="00FF1A4E"/>
    <w:rsid w:val="00FF4C92"/>
    <w:rsid w:val="00FF7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C8E9"/>
  <w15:docId w15:val="{B633D270-D8BC-429D-B3E8-FED9E010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01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73018"/>
  </w:style>
  <w:style w:type="paragraph" w:styleId="a5">
    <w:name w:val="footer"/>
    <w:basedOn w:val="a"/>
    <w:link w:val="a6"/>
    <w:uiPriority w:val="99"/>
    <w:unhideWhenUsed/>
    <w:rsid w:val="0037301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373018"/>
  </w:style>
  <w:style w:type="paragraph" w:styleId="2">
    <w:name w:val="Body Text Indent 2"/>
    <w:basedOn w:val="a"/>
    <w:link w:val="20"/>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0">
    <w:name w:val="Основний текст з відступом 2 Знак"/>
    <w:basedOn w:val="a0"/>
    <w:link w:val="2"/>
    <w:uiPriority w:val="99"/>
    <w:semiHidden/>
    <w:rsid w:val="00ED1149"/>
    <w:rPr>
      <w:rFonts w:ascii="Times New Roman" w:eastAsia="Times New Roman" w:hAnsi="Times New Roman" w:cs="Times New Roman"/>
      <w:i/>
      <w:sz w:val="28"/>
      <w:szCs w:val="28"/>
      <w:lang w:val="uk-UA" w:eastAsia="ru-RU"/>
    </w:rPr>
  </w:style>
  <w:style w:type="character" w:styleId="a7">
    <w:name w:val="Strong"/>
    <w:basedOn w:val="a0"/>
    <w:uiPriority w:val="22"/>
    <w:qFormat/>
    <w:rsid w:val="00ED1149"/>
    <w:rPr>
      <w:b/>
      <w:bCs/>
    </w:rPr>
  </w:style>
  <w:style w:type="paragraph" w:styleId="a8">
    <w:name w:val="Balloon Text"/>
    <w:basedOn w:val="a"/>
    <w:link w:val="a9"/>
    <w:uiPriority w:val="99"/>
    <w:semiHidden/>
    <w:unhideWhenUsed/>
    <w:rsid w:val="00244A51"/>
    <w:pPr>
      <w:spacing w:after="0" w:line="240" w:lineRule="auto"/>
    </w:pPr>
    <w:rPr>
      <w:rFonts w:ascii="Times New Roman" w:hAnsi="Times New Roman" w:cs="Times New Roman"/>
      <w:sz w:val="18"/>
      <w:szCs w:val="18"/>
    </w:rPr>
  </w:style>
  <w:style w:type="character" w:customStyle="1" w:styleId="a9">
    <w:name w:val="Текст у виносці Знак"/>
    <w:basedOn w:val="a0"/>
    <w:link w:val="a8"/>
    <w:uiPriority w:val="99"/>
    <w:semiHidden/>
    <w:rsid w:val="00244A51"/>
    <w:rPr>
      <w:rFonts w:ascii="Times New Roman" w:hAnsi="Times New Roman" w:cs="Times New Roman"/>
      <w:sz w:val="18"/>
      <w:szCs w:val="18"/>
    </w:rPr>
  </w:style>
  <w:style w:type="table" w:styleId="aa">
    <w:name w:val="Table Grid"/>
    <w:basedOn w:val="a1"/>
    <w:uiPriority w:val="5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paragraph" w:styleId="ab">
    <w:name w:val="List Paragraph"/>
    <w:basedOn w:val="a"/>
    <w:uiPriority w:val="34"/>
    <w:qFormat/>
    <w:rsid w:val="00F00D16"/>
    <w:pPr>
      <w:ind w:left="720"/>
      <w:contextualSpacing/>
    </w:pPr>
  </w:style>
  <w:style w:type="character" w:styleId="ac">
    <w:name w:val="Hyperlink"/>
    <w:basedOn w:val="a0"/>
    <w:uiPriority w:val="99"/>
    <w:unhideWhenUsed/>
    <w:rsid w:val="004B0CF9"/>
    <w:rPr>
      <w:color w:val="0563C1" w:themeColor="hyperlink"/>
      <w:u w:val="single"/>
    </w:rPr>
  </w:style>
  <w:style w:type="character" w:customStyle="1" w:styleId="1">
    <w:name w:val="Незакрита згадка1"/>
    <w:basedOn w:val="a0"/>
    <w:uiPriority w:val="99"/>
    <w:semiHidden/>
    <w:unhideWhenUsed/>
    <w:rsid w:val="004B0CF9"/>
    <w:rPr>
      <w:color w:val="605E5C"/>
      <w:shd w:val="clear" w:color="auto" w:fill="E1DFDD"/>
    </w:rPr>
  </w:style>
  <w:style w:type="paragraph" w:styleId="ad">
    <w:name w:val="No Spacing"/>
    <w:uiPriority w:val="1"/>
    <w:qFormat/>
    <w:rsid w:val="00E30BC7"/>
    <w:pPr>
      <w:spacing w:after="0" w:line="240" w:lineRule="auto"/>
    </w:pPr>
  </w:style>
  <w:style w:type="character" w:styleId="ae">
    <w:name w:val="annotation reference"/>
    <w:basedOn w:val="a0"/>
    <w:uiPriority w:val="99"/>
    <w:semiHidden/>
    <w:unhideWhenUsed/>
    <w:rsid w:val="006508D0"/>
    <w:rPr>
      <w:sz w:val="16"/>
      <w:szCs w:val="16"/>
    </w:rPr>
  </w:style>
  <w:style w:type="paragraph" w:styleId="af">
    <w:name w:val="annotation text"/>
    <w:basedOn w:val="a"/>
    <w:link w:val="af0"/>
    <w:uiPriority w:val="99"/>
    <w:semiHidden/>
    <w:unhideWhenUsed/>
    <w:rsid w:val="006508D0"/>
    <w:pPr>
      <w:spacing w:line="240" w:lineRule="auto"/>
    </w:pPr>
    <w:rPr>
      <w:sz w:val="20"/>
      <w:szCs w:val="20"/>
    </w:rPr>
  </w:style>
  <w:style w:type="character" w:customStyle="1" w:styleId="af0">
    <w:name w:val="Текст примітки Знак"/>
    <w:basedOn w:val="a0"/>
    <w:link w:val="af"/>
    <w:uiPriority w:val="99"/>
    <w:semiHidden/>
    <w:rsid w:val="006508D0"/>
    <w:rPr>
      <w:sz w:val="20"/>
      <w:szCs w:val="20"/>
    </w:rPr>
  </w:style>
  <w:style w:type="paragraph" w:styleId="af1">
    <w:name w:val="annotation subject"/>
    <w:basedOn w:val="af"/>
    <w:next w:val="af"/>
    <w:link w:val="af2"/>
    <w:uiPriority w:val="99"/>
    <w:semiHidden/>
    <w:unhideWhenUsed/>
    <w:rsid w:val="006508D0"/>
    <w:rPr>
      <w:b/>
      <w:bCs/>
    </w:rPr>
  </w:style>
  <w:style w:type="character" w:customStyle="1" w:styleId="af2">
    <w:name w:val="Тема примітки Знак"/>
    <w:basedOn w:val="af0"/>
    <w:link w:val="af1"/>
    <w:uiPriority w:val="99"/>
    <w:semiHidden/>
    <w:rsid w:val="00650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880">
      <w:bodyDiv w:val="1"/>
      <w:marLeft w:val="0"/>
      <w:marRight w:val="0"/>
      <w:marTop w:val="0"/>
      <w:marBottom w:val="0"/>
      <w:divBdr>
        <w:top w:val="none" w:sz="0" w:space="0" w:color="auto"/>
        <w:left w:val="none" w:sz="0" w:space="0" w:color="auto"/>
        <w:bottom w:val="none" w:sz="0" w:space="0" w:color="auto"/>
        <w:right w:val="none" w:sz="0" w:space="0" w:color="auto"/>
      </w:divBdr>
    </w:div>
    <w:div w:id="19480217">
      <w:bodyDiv w:val="1"/>
      <w:marLeft w:val="0"/>
      <w:marRight w:val="0"/>
      <w:marTop w:val="0"/>
      <w:marBottom w:val="0"/>
      <w:divBdr>
        <w:top w:val="none" w:sz="0" w:space="0" w:color="auto"/>
        <w:left w:val="none" w:sz="0" w:space="0" w:color="auto"/>
        <w:bottom w:val="none" w:sz="0" w:space="0" w:color="auto"/>
        <w:right w:val="none" w:sz="0" w:space="0" w:color="auto"/>
      </w:divBdr>
    </w:div>
    <w:div w:id="96027804">
      <w:bodyDiv w:val="1"/>
      <w:marLeft w:val="0"/>
      <w:marRight w:val="0"/>
      <w:marTop w:val="0"/>
      <w:marBottom w:val="0"/>
      <w:divBdr>
        <w:top w:val="none" w:sz="0" w:space="0" w:color="auto"/>
        <w:left w:val="none" w:sz="0" w:space="0" w:color="auto"/>
        <w:bottom w:val="none" w:sz="0" w:space="0" w:color="auto"/>
        <w:right w:val="none" w:sz="0" w:space="0" w:color="auto"/>
      </w:divBdr>
    </w:div>
    <w:div w:id="103039791">
      <w:bodyDiv w:val="1"/>
      <w:marLeft w:val="0"/>
      <w:marRight w:val="0"/>
      <w:marTop w:val="0"/>
      <w:marBottom w:val="0"/>
      <w:divBdr>
        <w:top w:val="none" w:sz="0" w:space="0" w:color="auto"/>
        <w:left w:val="none" w:sz="0" w:space="0" w:color="auto"/>
        <w:bottom w:val="none" w:sz="0" w:space="0" w:color="auto"/>
        <w:right w:val="none" w:sz="0" w:space="0" w:color="auto"/>
      </w:divBdr>
    </w:div>
    <w:div w:id="120225248">
      <w:bodyDiv w:val="1"/>
      <w:marLeft w:val="0"/>
      <w:marRight w:val="0"/>
      <w:marTop w:val="0"/>
      <w:marBottom w:val="0"/>
      <w:divBdr>
        <w:top w:val="none" w:sz="0" w:space="0" w:color="auto"/>
        <w:left w:val="none" w:sz="0" w:space="0" w:color="auto"/>
        <w:bottom w:val="none" w:sz="0" w:space="0" w:color="auto"/>
        <w:right w:val="none" w:sz="0" w:space="0" w:color="auto"/>
      </w:divBdr>
    </w:div>
    <w:div w:id="140775861">
      <w:bodyDiv w:val="1"/>
      <w:marLeft w:val="0"/>
      <w:marRight w:val="0"/>
      <w:marTop w:val="0"/>
      <w:marBottom w:val="0"/>
      <w:divBdr>
        <w:top w:val="none" w:sz="0" w:space="0" w:color="auto"/>
        <w:left w:val="none" w:sz="0" w:space="0" w:color="auto"/>
        <w:bottom w:val="none" w:sz="0" w:space="0" w:color="auto"/>
        <w:right w:val="none" w:sz="0" w:space="0" w:color="auto"/>
      </w:divBdr>
    </w:div>
    <w:div w:id="171262838">
      <w:bodyDiv w:val="1"/>
      <w:marLeft w:val="0"/>
      <w:marRight w:val="0"/>
      <w:marTop w:val="0"/>
      <w:marBottom w:val="0"/>
      <w:divBdr>
        <w:top w:val="none" w:sz="0" w:space="0" w:color="auto"/>
        <w:left w:val="none" w:sz="0" w:space="0" w:color="auto"/>
        <w:bottom w:val="none" w:sz="0" w:space="0" w:color="auto"/>
        <w:right w:val="none" w:sz="0" w:space="0" w:color="auto"/>
      </w:divBdr>
    </w:div>
    <w:div w:id="197277874">
      <w:bodyDiv w:val="1"/>
      <w:marLeft w:val="0"/>
      <w:marRight w:val="0"/>
      <w:marTop w:val="0"/>
      <w:marBottom w:val="0"/>
      <w:divBdr>
        <w:top w:val="none" w:sz="0" w:space="0" w:color="auto"/>
        <w:left w:val="none" w:sz="0" w:space="0" w:color="auto"/>
        <w:bottom w:val="none" w:sz="0" w:space="0" w:color="auto"/>
        <w:right w:val="none" w:sz="0" w:space="0" w:color="auto"/>
      </w:divBdr>
      <w:divsChild>
        <w:div w:id="60763126">
          <w:marLeft w:val="0"/>
          <w:marRight w:val="0"/>
          <w:marTop w:val="0"/>
          <w:marBottom w:val="150"/>
          <w:divBdr>
            <w:top w:val="none" w:sz="0" w:space="0" w:color="auto"/>
            <w:left w:val="none" w:sz="0" w:space="0" w:color="auto"/>
            <w:bottom w:val="none" w:sz="0" w:space="0" w:color="auto"/>
            <w:right w:val="none" w:sz="0" w:space="0" w:color="auto"/>
          </w:divBdr>
        </w:div>
      </w:divsChild>
    </w:div>
    <w:div w:id="205483277">
      <w:bodyDiv w:val="1"/>
      <w:marLeft w:val="0"/>
      <w:marRight w:val="0"/>
      <w:marTop w:val="0"/>
      <w:marBottom w:val="0"/>
      <w:divBdr>
        <w:top w:val="none" w:sz="0" w:space="0" w:color="auto"/>
        <w:left w:val="none" w:sz="0" w:space="0" w:color="auto"/>
        <w:bottom w:val="none" w:sz="0" w:space="0" w:color="auto"/>
        <w:right w:val="none" w:sz="0" w:space="0" w:color="auto"/>
      </w:divBdr>
    </w:div>
    <w:div w:id="225605198">
      <w:bodyDiv w:val="1"/>
      <w:marLeft w:val="0"/>
      <w:marRight w:val="0"/>
      <w:marTop w:val="0"/>
      <w:marBottom w:val="0"/>
      <w:divBdr>
        <w:top w:val="none" w:sz="0" w:space="0" w:color="auto"/>
        <w:left w:val="none" w:sz="0" w:space="0" w:color="auto"/>
        <w:bottom w:val="none" w:sz="0" w:space="0" w:color="auto"/>
        <w:right w:val="none" w:sz="0" w:space="0" w:color="auto"/>
      </w:divBdr>
    </w:div>
    <w:div w:id="273176014">
      <w:bodyDiv w:val="1"/>
      <w:marLeft w:val="0"/>
      <w:marRight w:val="0"/>
      <w:marTop w:val="0"/>
      <w:marBottom w:val="0"/>
      <w:divBdr>
        <w:top w:val="none" w:sz="0" w:space="0" w:color="auto"/>
        <w:left w:val="none" w:sz="0" w:space="0" w:color="auto"/>
        <w:bottom w:val="none" w:sz="0" w:space="0" w:color="auto"/>
        <w:right w:val="none" w:sz="0" w:space="0" w:color="auto"/>
      </w:divBdr>
    </w:div>
    <w:div w:id="322465352">
      <w:bodyDiv w:val="1"/>
      <w:marLeft w:val="0"/>
      <w:marRight w:val="0"/>
      <w:marTop w:val="0"/>
      <w:marBottom w:val="0"/>
      <w:divBdr>
        <w:top w:val="none" w:sz="0" w:space="0" w:color="auto"/>
        <w:left w:val="none" w:sz="0" w:space="0" w:color="auto"/>
        <w:bottom w:val="none" w:sz="0" w:space="0" w:color="auto"/>
        <w:right w:val="none" w:sz="0" w:space="0" w:color="auto"/>
      </w:divBdr>
    </w:div>
    <w:div w:id="496311214">
      <w:bodyDiv w:val="1"/>
      <w:marLeft w:val="0"/>
      <w:marRight w:val="0"/>
      <w:marTop w:val="0"/>
      <w:marBottom w:val="0"/>
      <w:divBdr>
        <w:top w:val="none" w:sz="0" w:space="0" w:color="auto"/>
        <w:left w:val="none" w:sz="0" w:space="0" w:color="auto"/>
        <w:bottom w:val="none" w:sz="0" w:space="0" w:color="auto"/>
        <w:right w:val="none" w:sz="0" w:space="0" w:color="auto"/>
      </w:divBdr>
    </w:div>
    <w:div w:id="512452546">
      <w:bodyDiv w:val="1"/>
      <w:marLeft w:val="0"/>
      <w:marRight w:val="0"/>
      <w:marTop w:val="0"/>
      <w:marBottom w:val="0"/>
      <w:divBdr>
        <w:top w:val="none" w:sz="0" w:space="0" w:color="auto"/>
        <w:left w:val="none" w:sz="0" w:space="0" w:color="auto"/>
        <w:bottom w:val="none" w:sz="0" w:space="0" w:color="auto"/>
        <w:right w:val="none" w:sz="0" w:space="0" w:color="auto"/>
      </w:divBdr>
    </w:div>
    <w:div w:id="544407962">
      <w:bodyDiv w:val="1"/>
      <w:marLeft w:val="0"/>
      <w:marRight w:val="0"/>
      <w:marTop w:val="0"/>
      <w:marBottom w:val="0"/>
      <w:divBdr>
        <w:top w:val="none" w:sz="0" w:space="0" w:color="auto"/>
        <w:left w:val="none" w:sz="0" w:space="0" w:color="auto"/>
        <w:bottom w:val="none" w:sz="0" w:space="0" w:color="auto"/>
        <w:right w:val="none" w:sz="0" w:space="0" w:color="auto"/>
      </w:divBdr>
    </w:div>
    <w:div w:id="579681561">
      <w:bodyDiv w:val="1"/>
      <w:marLeft w:val="0"/>
      <w:marRight w:val="0"/>
      <w:marTop w:val="0"/>
      <w:marBottom w:val="0"/>
      <w:divBdr>
        <w:top w:val="none" w:sz="0" w:space="0" w:color="auto"/>
        <w:left w:val="none" w:sz="0" w:space="0" w:color="auto"/>
        <w:bottom w:val="none" w:sz="0" w:space="0" w:color="auto"/>
        <w:right w:val="none" w:sz="0" w:space="0" w:color="auto"/>
      </w:divBdr>
    </w:div>
    <w:div w:id="627979708">
      <w:bodyDiv w:val="1"/>
      <w:marLeft w:val="0"/>
      <w:marRight w:val="0"/>
      <w:marTop w:val="0"/>
      <w:marBottom w:val="0"/>
      <w:divBdr>
        <w:top w:val="none" w:sz="0" w:space="0" w:color="auto"/>
        <w:left w:val="none" w:sz="0" w:space="0" w:color="auto"/>
        <w:bottom w:val="none" w:sz="0" w:space="0" w:color="auto"/>
        <w:right w:val="none" w:sz="0" w:space="0" w:color="auto"/>
      </w:divBdr>
    </w:div>
    <w:div w:id="634260340">
      <w:bodyDiv w:val="1"/>
      <w:marLeft w:val="0"/>
      <w:marRight w:val="0"/>
      <w:marTop w:val="0"/>
      <w:marBottom w:val="0"/>
      <w:divBdr>
        <w:top w:val="none" w:sz="0" w:space="0" w:color="auto"/>
        <w:left w:val="none" w:sz="0" w:space="0" w:color="auto"/>
        <w:bottom w:val="none" w:sz="0" w:space="0" w:color="auto"/>
        <w:right w:val="none" w:sz="0" w:space="0" w:color="auto"/>
      </w:divBdr>
    </w:div>
    <w:div w:id="717054504">
      <w:bodyDiv w:val="1"/>
      <w:marLeft w:val="0"/>
      <w:marRight w:val="0"/>
      <w:marTop w:val="0"/>
      <w:marBottom w:val="0"/>
      <w:divBdr>
        <w:top w:val="none" w:sz="0" w:space="0" w:color="auto"/>
        <w:left w:val="none" w:sz="0" w:space="0" w:color="auto"/>
        <w:bottom w:val="none" w:sz="0" w:space="0" w:color="auto"/>
        <w:right w:val="none" w:sz="0" w:space="0" w:color="auto"/>
      </w:divBdr>
    </w:div>
    <w:div w:id="721290374">
      <w:bodyDiv w:val="1"/>
      <w:marLeft w:val="0"/>
      <w:marRight w:val="0"/>
      <w:marTop w:val="0"/>
      <w:marBottom w:val="0"/>
      <w:divBdr>
        <w:top w:val="none" w:sz="0" w:space="0" w:color="auto"/>
        <w:left w:val="none" w:sz="0" w:space="0" w:color="auto"/>
        <w:bottom w:val="none" w:sz="0" w:space="0" w:color="auto"/>
        <w:right w:val="none" w:sz="0" w:space="0" w:color="auto"/>
      </w:divBdr>
    </w:div>
    <w:div w:id="723258375">
      <w:bodyDiv w:val="1"/>
      <w:marLeft w:val="0"/>
      <w:marRight w:val="0"/>
      <w:marTop w:val="0"/>
      <w:marBottom w:val="0"/>
      <w:divBdr>
        <w:top w:val="none" w:sz="0" w:space="0" w:color="auto"/>
        <w:left w:val="none" w:sz="0" w:space="0" w:color="auto"/>
        <w:bottom w:val="none" w:sz="0" w:space="0" w:color="auto"/>
        <w:right w:val="none" w:sz="0" w:space="0" w:color="auto"/>
      </w:divBdr>
    </w:div>
    <w:div w:id="731544780">
      <w:bodyDiv w:val="1"/>
      <w:marLeft w:val="0"/>
      <w:marRight w:val="0"/>
      <w:marTop w:val="0"/>
      <w:marBottom w:val="0"/>
      <w:divBdr>
        <w:top w:val="none" w:sz="0" w:space="0" w:color="auto"/>
        <w:left w:val="none" w:sz="0" w:space="0" w:color="auto"/>
        <w:bottom w:val="none" w:sz="0" w:space="0" w:color="auto"/>
        <w:right w:val="none" w:sz="0" w:space="0" w:color="auto"/>
      </w:divBdr>
    </w:div>
    <w:div w:id="734091618">
      <w:bodyDiv w:val="1"/>
      <w:marLeft w:val="0"/>
      <w:marRight w:val="0"/>
      <w:marTop w:val="0"/>
      <w:marBottom w:val="0"/>
      <w:divBdr>
        <w:top w:val="none" w:sz="0" w:space="0" w:color="auto"/>
        <w:left w:val="none" w:sz="0" w:space="0" w:color="auto"/>
        <w:bottom w:val="none" w:sz="0" w:space="0" w:color="auto"/>
        <w:right w:val="none" w:sz="0" w:space="0" w:color="auto"/>
      </w:divBdr>
    </w:div>
    <w:div w:id="774905268">
      <w:bodyDiv w:val="1"/>
      <w:marLeft w:val="0"/>
      <w:marRight w:val="0"/>
      <w:marTop w:val="0"/>
      <w:marBottom w:val="0"/>
      <w:divBdr>
        <w:top w:val="none" w:sz="0" w:space="0" w:color="auto"/>
        <w:left w:val="none" w:sz="0" w:space="0" w:color="auto"/>
        <w:bottom w:val="none" w:sz="0" w:space="0" w:color="auto"/>
        <w:right w:val="none" w:sz="0" w:space="0" w:color="auto"/>
      </w:divBdr>
    </w:div>
    <w:div w:id="814879306">
      <w:bodyDiv w:val="1"/>
      <w:marLeft w:val="0"/>
      <w:marRight w:val="0"/>
      <w:marTop w:val="0"/>
      <w:marBottom w:val="0"/>
      <w:divBdr>
        <w:top w:val="none" w:sz="0" w:space="0" w:color="auto"/>
        <w:left w:val="none" w:sz="0" w:space="0" w:color="auto"/>
        <w:bottom w:val="none" w:sz="0" w:space="0" w:color="auto"/>
        <w:right w:val="none" w:sz="0" w:space="0" w:color="auto"/>
      </w:divBdr>
      <w:divsChild>
        <w:div w:id="1965966829">
          <w:marLeft w:val="0"/>
          <w:marRight w:val="0"/>
          <w:marTop w:val="0"/>
          <w:marBottom w:val="150"/>
          <w:divBdr>
            <w:top w:val="none" w:sz="0" w:space="0" w:color="auto"/>
            <w:left w:val="none" w:sz="0" w:space="0" w:color="auto"/>
            <w:bottom w:val="none" w:sz="0" w:space="0" w:color="auto"/>
            <w:right w:val="none" w:sz="0" w:space="0" w:color="auto"/>
          </w:divBdr>
        </w:div>
      </w:divsChild>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906379058">
      <w:bodyDiv w:val="1"/>
      <w:marLeft w:val="0"/>
      <w:marRight w:val="0"/>
      <w:marTop w:val="0"/>
      <w:marBottom w:val="0"/>
      <w:divBdr>
        <w:top w:val="none" w:sz="0" w:space="0" w:color="auto"/>
        <w:left w:val="none" w:sz="0" w:space="0" w:color="auto"/>
        <w:bottom w:val="none" w:sz="0" w:space="0" w:color="auto"/>
        <w:right w:val="none" w:sz="0" w:space="0" w:color="auto"/>
      </w:divBdr>
    </w:div>
    <w:div w:id="939987706">
      <w:bodyDiv w:val="1"/>
      <w:marLeft w:val="0"/>
      <w:marRight w:val="0"/>
      <w:marTop w:val="0"/>
      <w:marBottom w:val="0"/>
      <w:divBdr>
        <w:top w:val="none" w:sz="0" w:space="0" w:color="auto"/>
        <w:left w:val="none" w:sz="0" w:space="0" w:color="auto"/>
        <w:bottom w:val="none" w:sz="0" w:space="0" w:color="auto"/>
        <w:right w:val="none" w:sz="0" w:space="0" w:color="auto"/>
      </w:divBdr>
    </w:div>
    <w:div w:id="960695972">
      <w:bodyDiv w:val="1"/>
      <w:marLeft w:val="0"/>
      <w:marRight w:val="0"/>
      <w:marTop w:val="0"/>
      <w:marBottom w:val="0"/>
      <w:divBdr>
        <w:top w:val="none" w:sz="0" w:space="0" w:color="auto"/>
        <w:left w:val="none" w:sz="0" w:space="0" w:color="auto"/>
        <w:bottom w:val="none" w:sz="0" w:space="0" w:color="auto"/>
        <w:right w:val="none" w:sz="0" w:space="0" w:color="auto"/>
      </w:divBdr>
    </w:div>
    <w:div w:id="997926560">
      <w:bodyDiv w:val="1"/>
      <w:marLeft w:val="0"/>
      <w:marRight w:val="0"/>
      <w:marTop w:val="0"/>
      <w:marBottom w:val="0"/>
      <w:divBdr>
        <w:top w:val="none" w:sz="0" w:space="0" w:color="auto"/>
        <w:left w:val="none" w:sz="0" w:space="0" w:color="auto"/>
        <w:bottom w:val="none" w:sz="0" w:space="0" w:color="auto"/>
        <w:right w:val="none" w:sz="0" w:space="0" w:color="auto"/>
      </w:divBdr>
    </w:div>
    <w:div w:id="1059208988">
      <w:bodyDiv w:val="1"/>
      <w:marLeft w:val="0"/>
      <w:marRight w:val="0"/>
      <w:marTop w:val="0"/>
      <w:marBottom w:val="0"/>
      <w:divBdr>
        <w:top w:val="none" w:sz="0" w:space="0" w:color="auto"/>
        <w:left w:val="none" w:sz="0" w:space="0" w:color="auto"/>
        <w:bottom w:val="none" w:sz="0" w:space="0" w:color="auto"/>
        <w:right w:val="none" w:sz="0" w:space="0" w:color="auto"/>
      </w:divBdr>
    </w:div>
    <w:div w:id="1071075710">
      <w:bodyDiv w:val="1"/>
      <w:marLeft w:val="0"/>
      <w:marRight w:val="0"/>
      <w:marTop w:val="0"/>
      <w:marBottom w:val="0"/>
      <w:divBdr>
        <w:top w:val="none" w:sz="0" w:space="0" w:color="auto"/>
        <w:left w:val="none" w:sz="0" w:space="0" w:color="auto"/>
        <w:bottom w:val="none" w:sz="0" w:space="0" w:color="auto"/>
        <w:right w:val="none" w:sz="0" w:space="0" w:color="auto"/>
      </w:divBdr>
    </w:div>
    <w:div w:id="1091508179">
      <w:bodyDiv w:val="1"/>
      <w:marLeft w:val="0"/>
      <w:marRight w:val="0"/>
      <w:marTop w:val="0"/>
      <w:marBottom w:val="0"/>
      <w:divBdr>
        <w:top w:val="none" w:sz="0" w:space="0" w:color="auto"/>
        <w:left w:val="none" w:sz="0" w:space="0" w:color="auto"/>
        <w:bottom w:val="none" w:sz="0" w:space="0" w:color="auto"/>
        <w:right w:val="none" w:sz="0" w:space="0" w:color="auto"/>
      </w:divBdr>
    </w:div>
    <w:div w:id="1104879150">
      <w:bodyDiv w:val="1"/>
      <w:marLeft w:val="0"/>
      <w:marRight w:val="0"/>
      <w:marTop w:val="0"/>
      <w:marBottom w:val="0"/>
      <w:divBdr>
        <w:top w:val="none" w:sz="0" w:space="0" w:color="auto"/>
        <w:left w:val="none" w:sz="0" w:space="0" w:color="auto"/>
        <w:bottom w:val="none" w:sz="0" w:space="0" w:color="auto"/>
        <w:right w:val="none" w:sz="0" w:space="0" w:color="auto"/>
      </w:divBdr>
    </w:div>
    <w:div w:id="1105464407">
      <w:bodyDiv w:val="1"/>
      <w:marLeft w:val="0"/>
      <w:marRight w:val="0"/>
      <w:marTop w:val="0"/>
      <w:marBottom w:val="0"/>
      <w:divBdr>
        <w:top w:val="none" w:sz="0" w:space="0" w:color="auto"/>
        <w:left w:val="none" w:sz="0" w:space="0" w:color="auto"/>
        <w:bottom w:val="none" w:sz="0" w:space="0" w:color="auto"/>
        <w:right w:val="none" w:sz="0" w:space="0" w:color="auto"/>
      </w:divBdr>
    </w:div>
    <w:div w:id="1122000674">
      <w:bodyDiv w:val="1"/>
      <w:marLeft w:val="0"/>
      <w:marRight w:val="0"/>
      <w:marTop w:val="0"/>
      <w:marBottom w:val="0"/>
      <w:divBdr>
        <w:top w:val="none" w:sz="0" w:space="0" w:color="auto"/>
        <w:left w:val="none" w:sz="0" w:space="0" w:color="auto"/>
        <w:bottom w:val="none" w:sz="0" w:space="0" w:color="auto"/>
        <w:right w:val="none" w:sz="0" w:space="0" w:color="auto"/>
      </w:divBdr>
    </w:div>
    <w:div w:id="1133787039">
      <w:bodyDiv w:val="1"/>
      <w:marLeft w:val="0"/>
      <w:marRight w:val="0"/>
      <w:marTop w:val="0"/>
      <w:marBottom w:val="0"/>
      <w:divBdr>
        <w:top w:val="none" w:sz="0" w:space="0" w:color="auto"/>
        <w:left w:val="none" w:sz="0" w:space="0" w:color="auto"/>
        <w:bottom w:val="none" w:sz="0" w:space="0" w:color="auto"/>
        <w:right w:val="none" w:sz="0" w:space="0" w:color="auto"/>
      </w:divBdr>
    </w:div>
    <w:div w:id="1183937539">
      <w:bodyDiv w:val="1"/>
      <w:marLeft w:val="0"/>
      <w:marRight w:val="0"/>
      <w:marTop w:val="0"/>
      <w:marBottom w:val="0"/>
      <w:divBdr>
        <w:top w:val="none" w:sz="0" w:space="0" w:color="auto"/>
        <w:left w:val="none" w:sz="0" w:space="0" w:color="auto"/>
        <w:bottom w:val="none" w:sz="0" w:space="0" w:color="auto"/>
        <w:right w:val="none" w:sz="0" w:space="0" w:color="auto"/>
      </w:divBdr>
    </w:div>
    <w:div w:id="1259555290">
      <w:bodyDiv w:val="1"/>
      <w:marLeft w:val="0"/>
      <w:marRight w:val="0"/>
      <w:marTop w:val="0"/>
      <w:marBottom w:val="0"/>
      <w:divBdr>
        <w:top w:val="none" w:sz="0" w:space="0" w:color="auto"/>
        <w:left w:val="none" w:sz="0" w:space="0" w:color="auto"/>
        <w:bottom w:val="none" w:sz="0" w:space="0" w:color="auto"/>
        <w:right w:val="none" w:sz="0" w:space="0" w:color="auto"/>
      </w:divBdr>
    </w:div>
    <w:div w:id="1367217302">
      <w:bodyDiv w:val="1"/>
      <w:marLeft w:val="0"/>
      <w:marRight w:val="0"/>
      <w:marTop w:val="0"/>
      <w:marBottom w:val="0"/>
      <w:divBdr>
        <w:top w:val="none" w:sz="0" w:space="0" w:color="auto"/>
        <w:left w:val="none" w:sz="0" w:space="0" w:color="auto"/>
        <w:bottom w:val="none" w:sz="0" w:space="0" w:color="auto"/>
        <w:right w:val="none" w:sz="0" w:space="0" w:color="auto"/>
      </w:divBdr>
    </w:div>
    <w:div w:id="1370178482">
      <w:bodyDiv w:val="1"/>
      <w:marLeft w:val="0"/>
      <w:marRight w:val="0"/>
      <w:marTop w:val="0"/>
      <w:marBottom w:val="0"/>
      <w:divBdr>
        <w:top w:val="none" w:sz="0" w:space="0" w:color="auto"/>
        <w:left w:val="none" w:sz="0" w:space="0" w:color="auto"/>
        <w:bottom w:val="none" w:sz="0" w:space="0" w:color="auto"/>
        <w:right w:val="none" w:sz="0" w:space="0" w:color="auto"/>
      </w:divBdr>
    </w:div>
    <w:div w:id="1401829670">
      <w:bodyDiv w:val="1"/>
      <w:marLeft w:val="0"/>
      <w:marRight w:val="0"/>
      <w:marTop w:val="0"/>
      <w:marBottom w:val="0"/>
      <w:divBdr>
        <w:top w:val="none" w:sz="0" w:space="0" w:color="auto"/>
        <w:left w:val="none" w:sz="0" w:space="0" w:color="auto"/>
        <w:bottom w:val="none" w:sz="0" w:space="0" w:color="auto"/>
        <w:right w:val="none" w:sz="0" w:space="0" w:color="auto"/>
      </w:divBdr>
    </w:div>
    <w:div w:id="1423985636">
      <w:bodyDiv w:val="1"/>
      <w:marLeft w:val="0"/>
      <w:marRight w:val="0"/>
      <w:marTop w:val="0"/>
      <w:marBottom w:val="0"/>
      <w:divBdr>
        <w:top w:val="none" w:sz="0" w:space="0" w:color="auto"/>
        <w:left w:val="none" w:sz="0" w:space="0" w:color="auto"/>
        <w:bottom w:val="none" w:sz="0" w:space="0" w:color="auto"/>
        <w:right w:val="none" w:sz="0" w:space="0" w:color="auto"/>
      </w:divBdr>
    </w:div>
    <w:div w:id="1425682832">
      <w:bodyDiv w:val="1"/>
      <w:marLeft w:val="0"/>
      <w:marRight w:val="0"/>
      <w:marTop w:val="0"/>
      <w:marBottom w:val="0"/>
      <w:divBdr>
        <w:top w:val="none" w:sz="0" w:space="0" w:color="auto"/>
        <w:left w:val="none" w:sz="0" w:space="0" w:color="auto"/>
        <w:bottom w:val="none" w:sz="0" w:space="0" w:color="auto"/>
        <w:right w:val="none" w:sz="0" w:space="0" w:color="auto"/>
      </w:divBdr>
    </w:div>
    <w:div w:id="1440221402">
      <w:bodyDiv w:val="1"/>
      <w:marLeft w:val="0"/>
      <w:marRight w:val="0"/>
      <w:marTop w:val="0"/>
      <w:marBottom w:val="0"/>
      <w:divBdr>
        <w:top w:val="none" w:sz="0" w:space="0" w:color="auto"/>
        <w:left w:val="none" w:sz="0" w:space="0" w:color="auto"/>
        <w:bottom w:val="none" w:sz="0" w:space="0" w:color="auto"/>
        <w:right w:val="none" w:sz="0" w:space="0" w:color="auto"/>
      </w:divBdr>
    </w:div>
    <w:div w:id="1452237109">
      <w:bodyDiv w:val="1"/>
      <w:marLeft w:val="0"/>
      <w:marRight w:val="0"/>
      <w:marTop w:val="0"/>
      <w:marBottom w:val="0"/>
      <w:divBdr>
        <w:top w:val="none" w:sz="0" w:space="0" w:color="auto"/>
        <w:left w:val="none" w:sz="0" w:space="0" w:color="auto"/>
        <w:bottom w:val="none" w:sz="0" w:space="0" w:color="auto"/>
        <w:right w:val="none" w:sz="0" w:space="0" w:color="auto"/>
      </w:divBdr>
    </w:div>
    <w:div w:id="1508208383">
      <w:bodyDiv w:val="1"/>
      <w:marLeft w:val="0"/>
      <w:marRight w:val="0"/>
      <w:marTop w:val="0"/>
      <w:marBottom w:val="0"/>
      <w:divBdr>
        <w:top w:val="none" w:sz="0" w:space="0" w:color="auto"/>
        <w:left w:val="none" w:sz="0" w:space="0" w:color="auto"/>
        <w:bottom w:val="none" w:sz="0" w:space="0" w:color="auto"/>
        <w:right w:val="none" w:sz="0" w:space="0" w:color="auto"/>
      </w:divBdr>
    </w:div>
    <w:div w:id="1512184990">
      <w:bodyDiv w:val="1"/>
      <w:marLeft w:val="0"/>
      <w:marRight w:val="0"/>
      <w:marTop w:val="0"/>
      <w:marBottom w:val="0"/>
      <w:divBdr>
        <w:top w:val="none" w:sz="0" w:space="0" w:color="auto"/>
        <w:left w:val="none" w:sz="0" w:space="0" w:color="auto"/>
        <w:bottom w:val="none" w:sz="0" w:space="0" w:color="auto"/>
        <w:right w:val="none" w:sz="0" w:space="0" w:color="auto"/>
      </w:divBdr>
    </w:div>
    <w:div w:id="1528179242">
      <w:bodyDiv w:val="1"/>
      <w:marLeft w:val="0"/>
      <w:marRight w:val="0"/>
      <w:marTop w:val="0"/>
      <w:marBottom w:val="0"/>
      <w:divBdr>
        <w:top w:val="none" w:sz="0" w:space="0" w:color="auto"/>
        <w:left w:val="none" w:sz="0" w:space="0" w:color="auto"/>
        <w:bottom w:val="none" w:sz="0" w:space="0" w:color="auto"/>
        <w:right w:val="none" w:sz="0" w:space="0" w:color="auto"/>
      </w:divBdr>
    </w:div>
    <w:div w:id="1583562494">
      <w:bodyDiv w:val="1"/>
      <w:marLeft w:val="0"/>
      <w:marRight w:val="0"/>
      <w:marTop w:val="0"/>
      <w:marBottom w:val="0"/>
      <w:divBdr>
        <w:top w:val="none" w:sz="0" w:space="0" w:color="auto"/>
        <w:left w:val="none" w:sz="0" w:space="0" w:color="auto"/>
        <w:bottom w:val="none" w:sz="0" w:space="0" w:color="auto"/>
        <w:right w:val="none" w:sz="0" w:space="0" w:color="auto"/>
      </w:divBdr>
    </w:div>
    <w:div w:id="1643854062">
      <w:bodyDiv w:val="1"/>
      <w:marLeft w:val="0"/>
      <w:marRight w:val="0"/>
      <w:marTop w:val="0"/>
      <w:marBottom w:val="0"/>
      <w:divBdr>
        <w:top w:val="none" w:sz="0" w:space="0" w:color="auto"/>
        <w:left w:val="none" w:sz="0" w:space="0" w:color="auto"/>
        <w:bottom w:val="none" w:sz="0" w:space="0" w:color="auto"/>
        <w:right w:val="none" w:sz="0" w:space="0" w:color="auto"/>
      </w:divBdr>
    </w:div>
    <w:div w:id="1700621024">
      <w:bodyDiv w:val="1"/>
      <w:marLeft w:val="0"/>
      <w:marRight w:val="0"/>
      <w:marTop w:val="0"/>
      <w:marBottom w:val="0"/>
      <w:divBdr>
        <w:top w:val="none" w:sz="0" w:space="0" w:color="auto"/>
        <w:left w:val="none" w:sz="0" w:space="0" w:color="auto"/>
        <w:bottom w:val="none" w:sz="0" w:space="0" w:color="auto"/>
        <w:right w:val="none" w:sz="0" w:space="0" w:color="auto"/>
      </w:divBdr>
    </w:div>
    <w:div w:id="1710909433">
      <w:bodyDiv w:val="1"/>
      <w:marLeft w:val="0"/>
      <w:marRight w:val="0"/>
      <w:marTop w:val="0"/>
      <w:marBottom w:val="0"/>
      <w:divBdr>
        <w:top w:val="none" w:sz="0" w:space="0" w:color="auto"/>
        <w:left w:val="none" w:sz="0" w:space="0" w:color="auto"/>
        <w:bottom w:val="none" w:sz="0" w:space="0" w:color="auto"/>
        <w:right w:val="none" w:sz="0" w:space="0" w:color="auto"/>
      </w:divBdr>
    </w:div>
    <w:div w:id="1754082768">
      <w:bodyDiv w:val="1"/>
      <w:marLeft w:val="0"/>
      <w:marRight w:val="0"/>
      <w:marTop w:val="0"/>
      <w:marBottom w:val="0"/>
      <w:divBdr>
        <w:top w:val="none" w:sz="0" w:space="0" w:color="auto"/>
        <w:left w:val="none" w:sz="0" w:space="0" w:color="auto"/>
        <w:bottom w:val="none" w:sz="0" w:space="0" w:color="auto"/>
        <w:right w:val="none" w:sz="0" w:space="0" w:color="auto"/>
      </w:divBdr>
    </w:div>
    <w:div w:id="1758399226">
      <w:bodyDiv w:val="1"/>
      <w:marLeft w:val="0"/>
      <w:marRight w:val="0"/>
      <w:marTop w:val="0"/>
      <w:marBottom w:val="0"/>
      <w:divBdr>
        <w:top w:val="none" w:sz="0" w:space="0" w:color="auto"/>
        <w:left w:val="none" w:sz="0" w:space="0" w:color="auto"/>
        <w:bottom w:val="none" w:sz="0" w:space="0" w:color="auto"/>
        <w:right w:val="none" w:sz="0" w:space="0" w:color="auto"/>
      </w:divBdr>
    </w:div>
    <w:div w:id="1811483361">
      <w:bodyDiv w:val="1"/>
      <w:marLeft w:val="0"/>
      <w:marRight w:val="0"/>
      <w:marTop w:val="0"/>
      <w:marBottom w:val="0"/>
      <w:divBdr>
        <w:top w:val="none" w:sz="0" w:space="0" w:color="auto"/>
        <w:left w:val="none" w:sz="0" w:space="0" w:color="auto"/>
        <w:bottom w:val="none" w:sz="0" w:space="0" w:color="auto"/>
        <w:right w:val="none" w:sz="0" w:space="0" w:color="auto"/>
      </w:divBdr>
      <w:divsChild>
        <w:div w:id="458451631">
          <w:marLeft w:val="0"/>
          <w:marRight w:val="0"/>
          <w:marTop w:val="0"/>
          <w:marBottom w:val="0"/>
          <w:divBdr>
            <w:top w:val="none" w:sz="0" w:space="0" w:color="auto"/>
            <w:left w:val="none" w:sz="0" w:space="0" w:color="auto"/>
            <w:bottom w:val="none" w:sz="0" w:space="0" w:color="auto"/>
            <w:right w:val="none" w:sz="0" w:space="0" w:color="auto"/>
          </w:divBdr>
          <w:divsChild>
            <w:div w:id="1055811195">
              <w:marLeft w:val="0"/>
              <w:marRight w:val="0"/>
              <w:marTop w:val="0"/>
              <w:marBottom w:val="0"/>
              <w:divBdr>
                <w:top w:val="none" w:sz="0" w:space="0" w:color="auto"/>
                <w:left w:val="none" w:sz="0" w:space="0" w:color="auto"/>
                <w:bottom w:val="none" w:sz="0" w:space="0" w:color="auto"/>
                <w:right w:val="none" w:sz="0" w:space="0" w:color="auto"/>
              </w:divBdr>
              <w:divsChild>
                <w:div w:id="401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2780">
      <w:bodyDiv w:val="1"/>
      <w:marLeft w:val="0"/>
      <w:marRight w:val="0"/>
      <w:marTop w:val="0"/>
      <w:marBottom w:val="0"/>
      <w:divBdr>
        <w:top w:val="none" w:sz="0" w:space="0" w:color="auto"/>
        <w:left w:val="none" w:sz="0" w:space="0" w:color="auto"/>
        <w:bottom w:val="none" w:sz="0" w:space="0" w:color="auto"/>
        <w:right w:val="none" w:sz="0" w:space="0" w:color="auto"/>
      </w:divBdr>
    </w:div>
    <w:div w:id="1877698712">
      <w:bodyDiv w:val="1"/>
      <w:marLeft w:val="0"/>
      <w:marRight w:val="0"/>
      <w:marTop w:val="0"/>
      <w:marBottom w:val="0"/>
      <w:divBdr>
        <w:top w:val="none" w:sz="0" w:space="0" w:color="auto"/>
        <w:left w:val="none" w:sz="0" w:space="0" w:color="auto"/>
        <w:bottom w:val="none" w:sz="0" w:space="0" w:color="auto"/>
        <w:right w:val="none" w:sz="0" w:space="0" w:color="auto"/>
      </w:divBdr>
    </w:div>
    <w:div w:id="2038432192">
      <w:bodyDiv w:val="1"/>
      <w:marLeft w:val="0"/>
      <w:marRight w:val="0"/>
      <w:marTop w:val="0"/>
      <w:marBottom w:val="0"/>
      <w:divBdr>
        <w:top w:val="none" w:sz="0" w:space="0" w:color="auto"/>
        <w:left w:val="none" w:sz="0" w:space="0" w:color="auto"/>
        <w:bottom w:val="none" w:sz="0" w:space="0" w:color="auto"/>
        <w:right w:val="none" w:sz="0" w:space="0" w:color="auto"/>
      </w:divBdr>
    </w:div>
    <w:div w:id="2048749232">
      <w:bodyDiv w:val="1"/>
      <w:marLeft w:val="0"/>
      <w:marRight w:val="0"/>
      <w:marTop w:val="0"/>
      <w:marBottom w:val="0"/>
      <w:divBdr>
        <w:top w:val="none" w:sz="0" w:space="0" w:color="auto"/>
        <w:left w:val="none" w:sz="0" w:space="0" w:color="auto"/>
        <w:bottom w:val="none" w:sz="0" w:space="0" w:color="auto"/>
        <w:right w:val="none" w:sz="0" w:space="0" w:color="auto"/>
      </w:divBdr>
    </w:div>
    <w:div w:id="2075615202">
      <w:bodyDiv w:val="1"/>
      <w:marLeft w:val="0"/>
      <w:marRight w:val="0"/>
      <w:marTop w:val="0"/>
      <w:marBottom w:val="0"/>
      <w:divBdr>
        <w:top w:val="none" w:sz="0" w:space="0" w:color="auto"/>
        <w:left w:val="none" w:sz="0" w:space="0" w:color="auto"/>
        <w:bottom w:val="none" w:sz="0" w:space="0" w:color="auto"/>
        <w:right w:val="none" w:sz="0" w:space="0" w:color="auto"/>
      </w:divBdr>
    </w:div>
    <w:div w:id="209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5817</Words>
  <Characters>3317</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User</cp:lastModifiedBy>
  <cp:revision>2</cp:revision>
  <dcterms:created xsi:type="dcterms:W3CDTF">2022-12-16T14:18:00Z</dcterms:created>
  <dcterms:modified xsi:type="dcterms:W3CDTF">2022-12-16T14:18:00Z</dcterms:modified>
</cp:coreProperties>
</file>