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56AE0" w14:textId="77777777" w:rsidR="004E2856" w:rsidRPr="000F2F23" w:rsidRDefault="004E2856" w:rsidP="000F2F23">
      <w:pPr>
        <w:tabs>
          <w:tab w:val="left" w:pos="142"/>
        </w:tabs>
        <w:spacing w:after="0" w:line="240" w:lineRule="auto"/>
        <w:ind w:firstLine="284"/>
        <w:contextualSpacing/>
        <w:jc w:val="center"/>
        <w:rPr>
          <w:rFonts w:ascii="Times New Roman" w:hAnsi="Times New Roman" w:cs="Times New Roman"/>
          <w:b/>
          <w:bCs/>
          <w:sz w:val="28"/>
          <w:szCs w:val="28"/>
        </w:rPr>
      </w:pPr>
      <w:r w:rsidRPr="000F2F23">
        <w:rPr>
          <w:rFonts w:ascii="Times New Roman" w:hAnsi="Times New Roman" w:cs="Times New Roman"/>
          <w:b/>
          <w:bCs/>
          <w:sz w:val="28"/>
          <w:szCs w:val="28"/>
        </w:rPr>
        <w:t>ЗВІТ</w:t>
      </w:r>
    </w:p>
    <w:p w14:paraId="6EA0E24D" w14:textId="77777777" w:rsidR="002B3F57" w:rsidRPr="000F2F23" w:rsidRDefault="004E2856" w:rsidP="000F2F23">
      <w:pPr>
        <w:pStyle w:val="a7"/>
        <w:shd w:val="clear" w:color="auto" w:fill="FFFFFF"/>
        <w:tabs>
          <w:tab w:val="left" w:pos="142"/>
          <w:tab w:val="left" w:pos="1134"/>
        </w:tabs>
        <w:spacing w:before="0" w:beforeAutospacing="0" w:after="0" w:afterAutospacing="0"/>
        <w:ind w:firstLine="284"/>
        <w:contextualSpacing/>
        <w:jc w:val="center"/>
        <w:rPr>
          <w:b/>
          <w:bCs/>
          <w:sz w:val="28"/>
          <w:szCs w:val="28"/>
          <w:lang w:val="uk-UA"/>
        </w:rPr>
      </w:pPr>
      <w:r w:rsidRPr="000F2F23">
        <w:rPr>
          <w:b/>
          <w:bCs/>
          <w:sz w:val="28"/>
          <w:szCs w:val="28"/>
          <w:lang w:val="uk-UA"/>
        </w:rPr>
        <w:t xml:space="preserve">про результати публічного громадського обговорення </w:t>
      </w:r>
      <w:proofErr w:type="spellStart"/>
      <w:r w:rsidR="002B3F57" w:rsidRPr="000F2F23">
        <w:rPr>
          <w:b/>
          <w:bCs/>
          <w:sz w:val="28"/>
          <w:szCs w:val="28"/>
          <w:lang w:val="uk-UA"/>
        </w:rPr>
        <w:t>проєкту</w:t>
      </w:r>
      <w:proofErr w:type="spellEnd"/>
      <w:r w:rsidR="002B3F57" w:rsidRPr="000F2F23">
        <w:rPr>
          <w:b/>
          <w:bCs/>
          <w:sz w:val="28"/>
          <w:szCs w:val="28"/>
          <w:lang w:val="uk-UA"/>
        </w:rPr>
        <w:t xml:space="preserve"> розпорядження Кабінету Міністрів України</w:t>
      </w:r>
    </w:p>
    <w:p w14:paraId="33278503" w14:textId="6DEEA58F" w:rsidR="004E2856" w:rsidRPr="000F2F23" w:rsidRDefault="002B3F57" w:rsidP="000F2F23">
      <w:pPr>
        <w:pStyle w:val="a7"/>
        <w:shd w:val="clear" w:color="auto" w:fill="FFFFFF"/>
        <w:tabs>
          <w:tab w:val="left" w:pos="142"/>
          <w:tab w:val="left" w:pos="1134"/>
        </w:tabs>
        <w:spacing w:before="0" w:beforeAutospacing="0" w:after="0" w:afterAutospacing="0"/>
        <w:ind w:firstLine="284"/>
        <w:contextualSpacing/>
        <w:jc w:val="center"/>
        <w:rPr>
          <w:b/>
          <w:bCs/>
          <w:sz w:val="28"/>
          <w:szCs w:val="28"/>
          <w:lang w:val="uk-UA"/>
        </w:rPr>
      </w:pPr>
      <w:r w:rsidRPr="000F2F23">
        <w:rPr>
          <w:b/>
          <w:bCs/>
          <w:sz w:val="28"/>
          <w:szCs w:val="28"/>
          <w:lang w:val="uk-UA"/>
        </w:rPr>
        <w:t xml:space="preserve"> «Про внесення змін до розпорядження Кабінету Міністрів України від 16 травня 2014 р. № 523»</w:t>
      </w:r>
    </w:p>
    <w:p w14:paraId="5C931BE9" w14:textId="77777777" w:rsidR="004E2856" w:rsidRPr="000F2F23" w:rsidRDefault="004E2856" w:rsidP="000F2F23">
      <w:pPr>
        <w:tabs>
          <w:tab w:val="left" w:pos="142"/>
        </w:tabs>
        <w:spacing w:after="0" w:line="240" w:lineRule="auto"/>
        <w:ind w:firstLine="284"/>
        <w:contextualSpacing/>
        <w:jc w:val="center"/>
        <w:rPr>
          <w:rFonts w:ascii="Times New Roman" w:hAnsi="Times New Roman" w:cs="Times New Roman"/>
          <w:b/>
          <w:bCs/>
          <w:sz w:val="28"/>
          <w:szCs w:val="28"/>
        </w:rPr>
      </w:pPr>
    </w:p>
    <w:p w14:paraId="25F4111A" w14:textId="26DC4DBA" w:rsidR="004E2856" w:rsidRPr="000F2F23" w:rsidRDefault="004E2856" w:rsidP="000F2F23">
      <w:pPr>
        <w:pBdr>
          <w:top w:val="nil"/>
          <w:left w:val="nil"/>
          <w:bottom w:val="nil"/>
          <w:right w:val="nil"/>
          <w:between w:val="nil"/>
        </w:pBdr>
        <w:tabs>
          <w:tab w:val="left" w:pos="142"/>
        </w:tabs>
        <w:spacing w:after="0" w:line="240" w:lineRule="auto"/>
        <w:ind w:firstLineChars="252" w:firstLine="706"/>
        <w:contextualSpacing/>
        <w:jc w:val="both"/>
        <w:rPr>
          <w:rFonts w:ascii="Times New Roman" w:eastAsia="Times New Roman" w:hAnsi="Times New Roman" w:cs="Times New Roman"/>
          <w:sz w:val="28"/>
          <w:szCs w:val="28"/>
        </w:rPr>
      </w:pPr>
      <w:r w:rsidRPr="000F2F23">
        <w:rPr>
          <w:rFonts w:ascii="Times New Roman" w:eastAsia="Times New Roman" w:hAnsi="Times New Roman" w:cs="Times New Roman"/>
          <w:sz w:val="28"/>
          <w:szCs w:val="28"/>
        </w:rPr>
        <w:t xml:space="preserve">Відкрите громадське обговорення </w:t>
      </w:r>
      <w:proofErr w:type="spellStart"/>
      <w:r w:rsidR="002B3F57" w:rsidRPr="000F2F23">
        <w:rPr>
          <w:rFonts w:ascii="Times New Roman" w:eastAsia="Times New Roman" w:hAnsi="Times New Roman" w:cs="Times New Roman"/>
          <w:sz w:val="28"/>
          <w:szCs w:val="28"/>
        </w:rPr>
        <w:t>проєкту</w:t>
      </w:r>
      <w:proofErr w:type="spellEnd"/>
      <w:r w:rsidR="002B3F57" w:rsidRPr="000F2F23">
        <w:rPr>
          <w:rFonts w:ascii="Times New Roman" w:eastAsia="Times New Roman" w:hAnsi="Times New Roman" w:cs="Times New Roman"/>
          <w:sz w:val="28"/>
          <w:szCs w:val="28"/>
        </w:rPr>
        <w:t xml:space="preserve"> розпорядження Кабінету Міністрів України «Про внесення змін до розпорядження Кабінету Міністрів України від 16 травня 2014 р. № 523»</w:t>
      </w:r>
      <w:r w:rsidR="00076D32" w:rsidRPr="000F2F23">
        <w:rPr>
          <w:rFonts w:ascii="Times New Roman" w:eastAsia="Times New Roman" w:hAnsi="Times New Roman" w:cs="Times New Roman"/>
          <w:sz w:val="28"/>
          <w:szCs w:val="28"/>
        </w:rPr>
        <w:t xml:space="preserve"> (далі – </w:t>
      </w:r>
      <w:proofErr w:type="spellStart"/>
      <w:r w:rsidR="00076D32" w:rsidRPr="000F2F23">
        <w:rPr>
          <w:rFonts w:ascii="Times New Roman" w:eastAsia="Times New Roman" w:hAnsi="Times New Roman" w:cs="Times New Roman"/>
          <w:sz w:val="28"/>
          <w:szCs w:val="28"/>
        </w:rPr>
        <w:t>проєкт</w:t>
      </w:r>
      <w:proofErr w:type="spellEnd"/>
      <w:r w:rsidR="00076D32" w:rsidRPr="000F2F23">
        <w:rPr>
          <w:rFonts w:ascii="Times New Roman" w:eastAsia="Times New Roman" w:hAnsi="Times New Roman" w:cs="Times New Roman"/>
          <w:sz w:val="28"/>
          <w:szCs w:val="28"/>
        </w:rPr>
        <w:t xml:space="preserve"> </w:t>
      </w:r>
      <w:r w:rsidR="002B3F57" w:rsidRPr="000F2F23">
        <w:rPr>
          <w:rFonts w:ascii="Times New Roman" w:eastAsia="Times New Roman" w:hAnsi="Times New Roman" w:cs="Times New Roman"/>
          <w:sz w:val="28"/>
          <w:szCs w:val="28"/>
        </w:rPr>
        <w:t>розпорядження</w:t>
      </w:r>
      <w:r w:rsidR="00076D32" w:rsidRPr="000F2F23">
        <w:rPr>
          <w:rFonts w:ascii="Times New Roman" w:eastAsia="Times New Roman" w:hAnsi="Times New Roman" w:cs="Times New Roman"/>
          <w:sz w:val="28"/>
          <w:szCs w:val="28"/>
        </w:rPr>
        <w:t xml:space="preserve">), </w:t>
      </w:r>
      <w:r w:rsidR="004526ED" w:rsidRPr="000F2F23">
        <w:rPr>
          <w:rFonts w:ascii="Times New Roman" w:eastAsia="Times New Roman" w:hAnsi="Times New Roman" w:cs="Times New Roman"/>
          <w:sz w:val="28"/>
          <w:szCs w:val="28"/>
        </w:rPr>
        <w:t xml:space="preserve">яким пропонується </w:t>
      </w:r>
      <w:r w:rsidR="002B3F57" w:rsidRPr="000F2F23">
        <w:rPr>
          <w:rFonts w:ascii="Times New Roman" w:eastAsia="Times New Roman" w:hAnsi="Times New Roman" w:cs="Times New Roman"/>
          <w:sz w:val="28"/>
          <w:szCs w:val="28"/>
        </w:rPr>
        <w:t>затвердження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r w:rsidR="004526ED" w:rsidRPr="000F2F23">
        <w:rPr>
          <w:rFonts w:ascii="Times New Roman" w:eastAsia="Times New Roman" w:hAnsi="Times New Roman" w:cs="Times New Roman"/>
          <w:sz w:val="28"/>
          <w:szCs w:val="28"/>
        </w:rPr>
        <w:t xml:space="preserve">, </w:t>
      </w:r>
      <w:r w:rsidRPr="000F2F23">
        <w:rPr>
          <w:rFonts w:ascii="Times New Roman" w:eastAsia="Times New Roman" w:hAnsi="Times New Roman" w:cs="Times New Roman"/>
          <w:sz w:val="28"/>
          <w:szCs w:val="28"/>
        </w:rPr>
        <w:t xml:space="preserve">проводилось Міністерством цифрової трансформації України в період з </w:t>
      </w:r>
      <w:r w:rsidR="002B3F57" w:rsidRPr="000F2F23">
        <w:rPr>
          <w:rFonts w:ascii="Times New Roman" w:eastAsia="Times New Roman" w:hAnsi="Times New Roman" w:cs="Times New Roman"/>
          <w:sz w:val="28"/>
          <w:szCs w:val="28"/>
        </w:rPr>
        <w:t>03</w:t>
      </w:r>
      <w:r w:rsidR="004526ED" w:rsidRPr="000F2F23">
        <w:rPr>
          <w:rFonts w:ascii="Times New Roman" w:eastAsia="Times New Roman" w:hAnsi="Times New Roman" w:cs="Times New Roman"/>
          <w:sz w:val="28"/>
          <w:szCs w:val="28"/>
        </w:rPr>
        <w:t> </w:t>
      </w:r>
      <w:r w:rsidR="002B3F57" w:rsidRPr="000F2F23">
        <w:rPr>
          <w:rFonts w:ascii="Times New Roman" w:eastAsia="Times New Roman" w:hAnsi="Times New Roman" w:cs="Times New Roman"/>
          <w:sz w:val="28"/>
          <w:szCs w:val="28"/>
        </w:rPr>
        <w:t>березня</w:t>
      </w:r>
      <w:r w:rsidRPr="000F2F23">
        <w:rPr>
          <w:rFonts w:ascii="Times New Roman" w:eastAsia="Times New Roman" w:hAnsi="Times New Roman" w:cs="Times New Roman"/>
          <w:sz w:val="28"/>
          <w:szCs w:val="28"/>
        </w:rPr>
        <w:t xml:space="preserve"> 202</w:t>
      </w:r>
      <w:r w:rsidR="002B3F57" w:rsidRPr="000F2F23">
        <w:rPr>
          <w:rFonts w:ascii="Times New Roman" w:eastAsia="Times New Roman" w:hAnsi="Times New Roman" w:cs="Times New Roman"/>
          <w:sz w:val="28"/>
          <w:szCs w:val="28"/>
        </w:rPr>
        <w:t>1</w:t>
      </w:r>
      <w:r w:rsidRPr="000F2F23">
        <w:rPr>
          <w:rFonts w:ascii="Times New Roman" w:eastAsia="Times New Roman" w:hAnsi="Times New Roman" w:cs="Times New Roman"/>
          <w:sz w:val="28"/>
          <w:szCs w:val="28"/>
        </w:rPr>
        <w:t xml:space="preserve"> року по </w:t>
      </w:r>
      <w:r w:rsidR="002B3F57" w:rsidRPr="000F2F23">
        <w:rPr>
          <w:rFonts w:ascii="Times New Roman" w:eastAsia="Times New Roman" w:hAnsi="Times New Roman" w:cs="Times New Roman"/>
          <w:sz w:val="28"/>
          <w:szCs w:val="28"/>
        </w:rPr>
        <w:t>18</w:t>
      </w:r>
      <w:r w:rsidR="00CC5AB5" w:rsidRPr="000F2F23">
        <w:rPr>
          <w:rFonts w:ascii="Times New Roman" w:eastAsia="Times New Roman" w:hAnsi="Times New Roman" w:cs="Times New Roman"/>
          <w:sz w:val="28"/>
          <w:szCs w:val="28"/>
        </w:rPr>
        <w:t xml:space="preserve"> </w:t>
      </w:r>
      <w:r w:rsidR="002B3F57" w:rsidRPr="000F2F23">
        <w:rPr>
          <w:rFonts w:ascii="Times New Roman" w:eastAsia="Times New Roman" w:hAnsi="Times New Roman" w:cs="Times New Roman"/>
          <w:sz w:val="28"/>
          <w:szCs w:val="28"/>
        </w:rPr>
        <w:t>березня</w:t>
      </w:r>
      <w:r w:rsidRPr="000F2F23">
        <w:rPr>
          <w:rFonts w:ascii="Times New Roman" w:eastAsia="Times New Roman" w:hAnsi="Times New Roman" w:cs="Times New Roman"/>
          <w:sz w:val="28"/>
          <w:szCs w:val="28"/>
        </w:rPr>
        <w:t xml:space="preserve"> 2021 року шляхом розміщення тексту </w:t>
      </w:r>
      <w:proofErr w:type="spellStart"/>
      <w:r w:rsidRPr="000F2F23">
        <w:rPr>
          <w:rFonts w:ascii="Times New Roman" w:eastAsia="Times New Roman" w:hAnsi="Times New Roman" w:cs="Times New Roman"/>
          <w:sz w:val="28"/>
          <w:szCs w:val="28"/>
        </w:rPr>
        <w:t>проєкту</w:t>
      </w:r>
      <w:proofErr w:type="spellEnd"/>
      <w:r w:rsidRPr="000F2F23">
        <w:rPr>
          <w:rFonts w:ascii="Times New Roman" w:eastAsia="Times New Roman" w:hAnsi="Times New Roman" w:cs="Times New Roman"/>
          <w:sz w:val="28"/>
          <w:szCs w:val="28"/>
        </w:rPr>
        <w:t xml:space="preserve"> розпорядження на офіційній веб-сторінці </w:t>
      </w:r>
      <w:proofErr w:type="spellStart"/>
      <w:r w:rsidRPr="000F2F23">
        <w:rPr>
          <w:rFonts w:ascii="Times New Roman" w:eastAsia="Times New Roman" w:hAnsi="Times New Roman" w:cs="Times New Roman"/>
          <w:sz w:val="28"/>
          <w:szCs w:val="28"/>
        </w:rPr>
        <w:t>Мінцифри</w:t>
      </w:r>
      <w:proofErr w:type="spellEnd"/>
      <w:r w:rsidRPr="000F2F23">
        <w:rPr>
          <w:rFonts w:ascii="Times New Roman" w:eastAsia="Times New Roman" w:hAnsi="Times New Roman" w:cs="Times New Roman"/>
          <w:sz w:val="28"/>
          <w:szCs w:val="28"/>
        </w:rPr>
        <w:t>.</w:t>
      </w:r>
    </w:p>
    <w:p w14:paraId="248DF397" w14:textId="03042156" w:rsidR="004E2856" w:rsidRPr="000F2F23" w:rsidRDefault="004E2856" w:rsidP="000F2F23">
      <w:pPr>
        <w:tabs>
          <w:tab w:val="left" w:pos="142"/>
        </w:tabs>
        <w:spacing w:after="0" w:line="240" w:lineRule="auto"/>
        <w:ind w:firstLine="284"/>
        <w:contextualSpacing/>
        <w:jc w:val="both"/>
        <w:rPr>
          <w:rFonts w:ascii="Times New Roman" w:eastAsia="Times New Roman" w:hAnsi="Times New Roman" w:cs="Times New Roman"/>
          <w:sz w:val="28"/>
          <w:szCs w:val="28"/>
        </w:rPr>
      </w:pPr>
      <w:r w:rsidRPr="000F2F23">
        <w:rPr>
          <w:rFonts w:ascii="Times New Roman" w:eastAsia="Times New Roman" w:hAnsi="Times New Roman" w:cs="Times New Roman"/>
          <w:sz w:val="28"/>
          <w:szCs w:val="28"/>
        </w:rPr>
        <w:t>В обговоренні взял</w:t>
      </w:r>
      <w:r w:rsidR="002D73A2" w:rsidRPr="000F2F23">
        <w:rPr>
          <w:rFonts w:ascii="Times New Roman" w:eastAsia="Times New Roman" w:hAnsi="Times New Roman" w:cs="Times New Roman"/>
          <w:sz w:val="28"/>
          <w:szCs w:val="28"/>
        </w:rPr>
        <w:t>и</w:t>
      </w:r>
      <w:r w:rsidRPr="000F2F23">
        <w:rPr>
          <w:rFonts w:ascii="Times New Roman" w:eastAsia="Times New Roman" w:hAnsi="Times New Roman" w:cs="Times New Roman"/>
          <w:sz w:val="28"/>
          <w:szCs w:val="28"/>
        </w:rPr>
        <w:t xml:space="preserve"> участь </w:t>
      </w:r>
      <w:r w:rsidR="00225E22" w:rsidRPr="000F2F23">
        <w:rPr>
          <w:rFonts w:ascii="Times New Roman" w:eastAsia="Times New Roman" w:hAnsi="Times New Roman" w:cs="Times New Roman"/>
          <w:sz w:val="28"/>
          <w:szCs w:val="28"/>
        </w:rPr>
        <w:t>Громадська Рада при Міністерстві цифрової трансформації України</w:t>
      </w:r>
      <w:r w:rsidR="00281FE9" w:rsidRPr="000F2F23">
        <w:rPr>
          <w:rFonts w:ascii="Times New Roman" w:eastAsia="Times New Roman" w:hAnsi="Times New Roman" w:cs="Times New Roman"/>
          <w:sz w:val="28"/>
          <w:szCs w:val="28"/>
        </w:rPr>
        <w:t xml:space="preserve">, </w:t>
      </w:r>
      <w:r w:rsidRPr="000F2F23">
        <w:rPr>
          <w:rFonts w:ascii="Times New Roman" w:eastAsia="Times New Roman" w:hAnsi="Times New Roman" w:cs="Times New Roman"/>
          <w:sz w:val="28"/>
          <w:szCs w:val="28"/>
        </w:rPr>
        <w:t>експерти Програми «U-LEAD з Європою»</w:t>
      </w:r>
      <w:r w:rsidR="00316D1D" w:rsidRPr="000F2F23">
        <w:rPr>
          <w:rFonts w:ascii="Times New Roman" w:eastAsia="Times New Roman" w:hAnsi="Times New Roman" w:cs="Times New Roman"/>
          <w:sz w:val="28"/>
          <w:szCs w:val="28"/>
        </w:rPr>
        <w:t xml:space="preserve">, </w:t>
      </w:r>
      <w:r w:rsidR="00F7198C" w:rsidRPr="000F2F23">
        <w:rPr>
          <w:rFonts w:ascii="Times New Roman" w:eastAsia="Times New Roman" w:hAnsi="Times New Roman" w:cs="Times New Roman"/>
          <w:sz w:val="28"/>
          <w:szCs w:val="28"/>
        </w:rPr>
        <w:t xml:space="preserve">Громадська організація «Івано-Франківський регіональний центр», Департамент адміністративних послуг та споживчого ринку Харківської міської ради та Центр політико-правових реформ, </w:t>
      </w:r>
      <w:r w:rsidR="00316D1D" w:rsidRPr="000F2F23">
        <w:rPr>
          <w:rFonts w:ascii="Times New Roman" w:eastAsia="Times New Roman" w:hAnsi="Times New Roman" w:cs="Times New Roman"/>
          <w:sz w:val="28"/>
          <w:szCs w:val="28"/>
        </w:rPr>
        <w:t xml:space="preserve">які надали свої пропозиції до </w:t>
      </w:r>
      <w:proofErr w:type="spellStart"/>
      <w:r w:rsidR="00316D1D" w:rsidRPr="000F2F23">
        <w:rPr>
          <w:rFonts w:ascii="Times New Roman" w:eastAsia="Times New Roman" w:hAnsi="Times New Roman" w:cs="Times New Roman"/>
          <w:sz w:val="28"/>
          <w:szCs w:val="28"/>
        </w:rPr>
        <w:t>проєкту</w:t>
      </w:r>
      <w:proofErr w:type="spellEnd"/>
      <w:r w:rsidR="00316D1D" w:rsidRPr="000F2F23">
        <w:rPr>
          <w:rFonts w:ascii="Times New Roman" w:eastAsia="Times New Roman" w:hAnsi="Times New Roman" w:cs="Times New Roman"/>
          <w:sz w:val="28"/>
          <w:szCs w:val="28"/>
        </w:rPr>
        <w:t xml:space="preserve"> </w:t>
      </w:r>
      <w:r w:rsidR="00F7198C" w:rsidRPr="000F2F23">
        <w:rPr>
          <w:rFonts w:ascii="Times New Roman" w:eastAsia="Times New Roman" w:hAnsi="Times New Roman" w:cs="Times New Roman"/>
          <w:sz w:val="28"/>
          <w:szCs w:val="28"/>
        </w:rPr>
        <w:t>розпорядження</w:t>
      </w:r>
      <w:r w:rsidR="00316D1D" w:rsidRPr="000F2F23">
        <w:rPr>
          <w:rFonts w:ascii="Times New Roman" w:eastAsia="Times New Roman" w:hAnsi="Times New Roman" w:cs="Times New Roman"/>
          <w:sz w:val="28"/>
          <w:szCs w:val="28"/>
        </w:rPr>
        <w:t>.</w:t>
      </w:r>
      <w:r w:rsidR="001E3943" w:rsidRPr="000F2F23">
        <w:rPr>
          <w:rFonts w:ascii="Times New Roman" w:eastAsia="Times New Roman" w:hAnsi="Times New Roman" w:cs="Times New Roman"/>
          <w:sz w:val="28"/>
          <w:szCs w:val="28"/>
        </w:rPr>
        <w:t xml:space="preserve"> </w:t>
      </w:r>
    </w:p>
    <w:p w14:paraId="5DFADED3" w14:textId="2F63D8C0" w:rsidR="004E2856" w:rsidRPr="000F2F23" w:rsidRDefault="004E2856" w:rsidP="000F2F23">
      <w:pPr>
        <w:tabs>
          <w:tab w:val="left" w:pos="142"/>
        </w:tabs>
        <w:spacing w:after="0" w:line="240" w:lineRule="auto"/>
        <w:ind w:firstLine="284"/>
        <w:contextualSpacing/>
        <w:rPr>
          <w:rFonts w:ascii="Times New Roman" w:hAnsi="Times New Roman" w:cs="Times New Roman"/>
          <w:sz w:val="28"/>
          <w:szCs w:val="28"/>
        </w:rPr>
      </w:pPr>
    </w:p>
    <w:tbl>
      <w:tblPr>
        <w:tblW w:w="14978" w:type="dxa"/>
        <w:tblBorders>
          <w:top w:val="nil"/>
          <w:left w:val="nil"/>
          <w:bottom w:val="nil"/>
          <w:right w:val="nil"/>
          <w:insideH w:val="nil"/>
          <w:insideV w:val="nil"/>
        </w:tblBorders>
        <w:tblLayout w:type="fixed"/>
        <w:tblLook w:val="0600" w:firstRow="0" w:lastRow="0" w:firstColumn="0" w:lastColumn="0" w:noHBand="1" w:noVBand="1"/>
      </w:tblPr>
      <w:tblGrid>
        <w:gridCol w:w="3420"/>
        <w:gridCol w:w="1674"/>
        <w:gridCol w:w="3261"/>
        <w:gridCol w:w="2693"/>
        <w:gridCol w:w="3930"/>
      </w:tblGrid>
      <w:tr w:rsidR="004E2856" w:rsidRPr="000F2F23" w14:paraId="2016AEB9" w14:textId="77777777" w:rsidTr="00B62712">
        <w:trPr>
          <w:trHeight w:val="945"/>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2AE4194" w14:textId="77777777" w:rsidR="004E2856" w:rsidRPr="000F2F23" w:rsidRDefault="004E2856" w:rsidP="000F2F23">
            <w:pPr>
              <w:tabs>
                <w:tab w:val="left" w:pos="142"/>
              </w:tabs>
              <w:spacing w:after="0" w:line="240" w:lineRule="auto"/>
              <w:ind w:firstLine="284"/>
              <w:contextualSpacing/>
              <w:jc w:val="center"/>
              <w:rPr>
                <w:rFonts w:ascii="Times New Roman" w:eastAsia="Times New Roman" w:hAnsi="Times New Roman" w:cs="Times New Roman"/>
                <w:b/>
                <w:sz w:val="24"/>
                <w:szCs w:val="24"/>
              </w:rPr>
            </w:pPr>
            <w:r w:rsidRPr="000F2F23">
              <w:rPr>
                <w:rFonts w:ascii="Times New Roman" w:eastAsia="Times New Roman" w:hAnsi="Times New Roman" w:cs="Times New Roman"/>
                <w:b/>
                <w:sz w:val="24"/>
                <w:szCs w:val="24"/>
              </w:rPr>
              <w:t>Заявник, суть пропозиції</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21673AC" w14:textId="52629F0A" w:rsidR="004E2856" w:rsidRPr="000F2F23" w:rsidRDefault="004E2856" w:rsidP="000F2F23">
            <w:pPr>
              <w:tabs>
                <w:tab w:val="left" w:pos="142"/>
              </w:tabs>
              <w:spacing w:after="0" w:line="240" w:lineRule="auto"/>
              <w:ind w:firstLine="284"/>
              <w:contextualSpacing/>
              <w:jc w:val="center"/>
              <w:rPr>
                <w:rFonts w:ascii="Times New Roman" w:eastAsia="Times New Roman" w:hAnsi="Times New Roman" w:cs="Times New Roman"/>
                <w:b/>
                <w:sz w:val="24"/>
                <w:szCs w:val="24"/>
              </w:rPr>
            </w:pPr>
            <w:r w:rsidRPr="000F2F23">
              <w:rPr>
                <w:rFonts w:ascii="Times New Roman" w:eastAsia="Times New Roman" w:hAnsi="Times New Roman" w:cs="Times New Roman"/>
                <w:b/>
                <w:sz w:val="24"/>
                <w:szCs w:val="24"/>
              </w:rPr>
              <w:t>Рішення про врахування</w:t>
            </w:r>
            <w:r w:rsidR="00316D1D" w:rsidRPr="000F2F23">
              <w:rPr>
                <w:rFonts w:ascii="Times New Roman" w:eastAsia="Times New Roman" w:hAnsi="Times New Roman" w:cs="Times New Roman"/>
                <w:b/>
                <w:sz w:val="24"/>
                <w:szCs w:val="24"/>
              </w:rPr>
              <w:t xml:space="preserve"> </w:t>
            </w:r>
            <w:r w:rsidRPr="000F2F23">
              <w:rPr>
                <w:rFonts w:ascii="Times New Roman" w:eastAsia="Times New Roman" w:hAnsi="Times New Roman" w:cs="Times New Roman"/>
                <w:b/>
                <w:sz w:val="24"/>
                <w:szCs w:val="24"/>
              </w:rPr>
              <w:t>/</w:t>
            </w:r>
            <w:r w:rsidR="00316D1D" w:rsidRPr="000F2F23">
              <w:rPr>
                <w:rFonts w:ascii="Times New Roman" w:eastAsia="Times New Roman" w:hAnsi="Times New Roman" w:cs="Times New Roman"/>
                <w:b/>
                <w:sz w:val="24"/>
                <w:szCs w:val="24"/>
              </w:rPr>
              <w:t xml:space="preserve"> </w:t>
            </w:r>
            <w:r w:rsidRPr="000F2F23">
              <w:rPr>
                <w:rFonts w:ascii="Times New Roman" w:eastAsia="Times New Roman" w:hAnsi="Times New Roman" w:cs="Times New Roman"/>
                <w:b/>
                <w:sz w:val="24"/>
                <w:szCs w:val="24"/>
              </w:rPr>
              <w:t>неврахування пропозиції, коментаря</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260946E" w14:textId="77777777" w:rsidR="004E2856" w:rsidRPr="000F2F23" w:rsidRDefault="004E2856" w:rsidP="000F2F23">
            <w:pPr>
              <w:tabs>
                <w:tab w:val="left" w:pos="142"/>
              </w:tabs>
              <w:spacing w:after="0" w:line="240" w:lineRule="auto"/>
              <w:ind w:firstLine="284"/>
              <w:contextualSpacing/>
              <w:jc w:val="center"/>
              <w:rPr>
                <w:rFonts w:ascii="Times New Roman" w:eastAsia="Times New Roman" w:hAnsi="Times New Roman" w:cs="Times New Roman"/>
                <w:b/>
                <w:sz w:val="24"/>
                <w:szCs w:val="24"/>
              </w:rPr>
            </w:pPr>
            <w:r w:rsidRPr="000F2F23">
              <w:rPr>
                <w:rFonts w:ascii="Times New Roman" w:eastAsia="Times New Roman" w:hAnsi="Times New Roman" w:cs="Times New Roman"/>
                <w:b/>
                <w:sz w:val="24"/>
                <w:szCs w:val="24"/>
              </w:rPr>
              <w:t>Аргументація прийнятого рішення про неврахування</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E2B35F9" w14:textId="77777777" w:rsidR="004E2856" w:rsidRPr="000F2F23" w:rsidRDefault="004E2856" w:rsidP="000F2F23">
            <w:pPr>
              <w:tabs>
                <w:tab w:val="left" w:pos="142"/>
              </w:tabs>
              <w:spacing w:after="0" w:line="240" w:lineRule="auto"/>
              <w:ind w:firstLine="284"/>
              <w:contextualSpacing/>
              <w:jc w:val="center"/>
              <w:rPr>
                <w:rFonts w:ascii="Times New Roman" w:eastAsia="Times New Roman" w:hAnsi="Times New Roman" w:cs="Times New Roman"/>
                <w:b/>
                <w:sz w:val="24"/>
                <w:szCs w:val="24"/>
              </w:rPr>
            </w:pPr>
            <w:r w:rsidRPr="000F2F23">
              <w:rPr>
                <w:rFonts w:ascii="Times New Roman" w:eastAsia="Times New Roman" w:hAnsi="Times New Roman" w:cs="Times New Roman"/>
                <w:b/>
                <w:sz w:val="24"/>
                <w:szCs w:val="24"/>
              </w:rPr>
              <w:t>Примітка</w:t>
            </w: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AC26E85" w14:textId="77777777" w:rsidR="004E2856" w:rsidRPr="000F2F23" w:rsidRDefault="004E2856" w:rsidP="000F2F23">
            <w:pPr>
              <w:tabs>
                <w:tab w:val="left" w:pos="142"/>
              </w:tabs>
              <w:spacing w:after="0" w:line="240" w:lineRule="auto"/>
              <w:ind w:firstLine="284"/>
              <w:contextualSpacing/>
              <w:jc w:val="center"/>
              <w:rPr>
                <w:rFonts w:ascii="Times New Roman" w:eastAsia="Times New Roman" w:hAnsi="Times New Roman" w:cs="Times New Roman"/>
                <w:b/>
                <w:sz w:val="24"/>
                <w:szCs w:val="24"/>
              </w:rPr>
            </w:pPr>
            <w:r w:rsidRPr="000F2F23">
              <w:rPr>
                <w:rFonts w:ascii="Times New Roman" w:eastAsia="Times New Roman" w:hAnsi="Times New Roman" w:cs="Times New Roman"/>
                <w:b/>
                <w:sz w:val="24"/>
                <w:szCs w:val="24"/>
              </w:rPr>
              <w:t>Виправлена редакція</w:t>
            </w:r>
          </w:p>
        </w:tc>
      </w:tr>
      <w:tr w:rsidR="00076D32" w:rsidRPr="000F2F23" w14:paraId="2014B5BC" w14:textId="77777777" w:rsidTr="008141C0">
        <w:trPr>
          <w:trHeight w:val="562"/>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3D6314" w14:textId="5B132571" w:rsidR="00EB6F86" w:rsidRPr="00D34800" w:rsidRDefault="00EB6F86" w:rsidP="000F2F23">
            <w:pPr>
              <w:tabs>
                <w:tab w:val="left" w:pos="142"/>
              </w:tabs>
              <w:spacing w:after="0" w:line="240" w:lineRule="auto"/>
              <w:ind w:firstLine="284"/>
              <w:contextualSpacing/>
              <w:jc w:val="both"/>
              <w:rPr>
                <w:rFonts w:ascii="Times New Roman" w:eastAsia="Times New Roman" w:hAnsi="Times New Roman" w:cs="Times New Roman"/>
                <w:b/>
                <w:sz w:val="24"/>
                <w:szCs w:val="24"/>
              </w:rPr>
            </w:pPr>
            <w:r w:rsidRPr="00D34800">
              <w:rPr>
                <w:rFonts w:ascii="Times New Roman" w:eastAsia="Times New Roman" w:hAnsi="Times New Roman" w:cs="Times New Roman"/>
                <w:b/>
                <w:sz w:val="24"/>
                <w:szCs w:val="24"/>
              </w:rPr>
              <w:t xml:space="preserve">Громадська Рада при </w:t>
            </w:r>
            <w:proofErr w:type="spellStart"/>
            <w:r w:rsidRPr="00D34800">
              <w:rPr>
                <w:rFonts w:ascii="Times New Roman" w:eastAsia="Times New Roman" w:hAnsi="Times New Roman" w:cs="Times New Roman"/>
                <w:b/>
                <w:sz w:val="24"/>
                <w:szCs w:val="24"/>
              </w:rPr>
              <w:t>Мінцифри</w:t>
            </w:r>
            <w:proofErr w:type="spellEnd"/>
          </w:p>
          <w:p w14:paraId="3ED7D2A8" w14:textId="34CD94CF" w:rsidR="00076D32" w:rsidRPr="00D34800" w:rsidRDefault="0000152D"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 xml:space="preserve">1. </w:t>
            </w:r>
            <w:r w:rsidR="008141C0" w:rsidRPr="00D34800">
              <w:rPr>
                <w:rFonts w:ascii="Times New Roman" w:eastAsia="Times New Roman" w:hAnsi="Times New Roman" w:cs="Times New Roman"/>
                <w:bCs/>
                <w:sz w:val="24"/>
                <w:szCs w:val="24"/>
              </w:rPr>
              <w:t>Запровадити механізми електронного документообігу між суб’єктами надання адміністративних послуг та органами місцевого самоврядування, доповнивши відповідним пунктом.</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8B95F54" w14:textId="06563242" w:rsidR="00076D32" w:rsidRPr="00D34800" w:rsidRDefault="008141C0"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05D10E6" w14:textId="77777777" w:rsidR="00EB42C9" w:rsidRPr="00D34800" w:rsidRDefault="00D703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 xml:space="preserve">Питання електронного документообігу </w:t>
            </w:r>
            <w:r w:rsidR="00F71797" w:rsidRPr="00D34800">
              <w:rPr>
                <w:rFonts w:ascii="Times New Roman" w:eastAsia="Times New Roman" w:hAnsi="Times New Roman" w:cs="Times New Roman"/>
                <w:bCs/>
                <w:sz w:val="24"/>
                <w:szCs w:val="24"/>
              </w:rPr>
              <w:t xml:space="preserve">між суб’єктами надання адміністративних послуг та органами місцевого самоврядування </w:t>
            </w:r>
            <w:r w:rsidRPr="00D34800">
              <w:rPr>
                <w:rFonts w:ascii="Times New Roman" w:eastAsia="Times New Roman" w:hAnsi="Times New Roman" w:cs="Times New Roman"/>
                <w:bCs/>
                <w:sz w:val="24"/>
                <w:szCs w:val="24"/>
              </w:rPr>
              <w:t xml:space="preserve">не може бути предметом регулювання акту, яким затверджується перелік адміністративних послуг органів виконавчої влади та адміністративних послуг, що </w:t>
            </w:r>
            <w:r w:rsidRPr="00D34800">
              <w:rPr>
                <w:rFonts w:ascii="Times New Roman" w:eastAsia="Times New Roman" w:hAnsi="Times New Roman" w:cs="Times New Roman"/>
                <w:bCs/>
                <w:sz w:val="24"/>
                <w:szCs w:val="24"/>
              </w:rPr>
              <w:lastRenderedPageBreak/>
              <w:t>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7A8B13B8" w14:textId="6813C58A" w:rsidR="00EB42C9" w:rsidRPr="00D34800" w:rsidRDefault="00EB42C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 xml:space="preserve">Можливість врегулювання зазначеного питання буде розглянуто під час внесення змін до Примірного регламенту </w:t>
            </w:r>
            <w:r w:rsidR="0081439C" w:rsidRPr="00D34800">
              <w:rPr>
                <w:rFonts w:ascii="Times New Roman" w:eastAsia="Times New Roman" w:hAnsi="Times New Roman" w:cs="Times New Roman"/>
                <w:bCs/>
                <w:sz w:val="24"/>
                <w:szCs w:val="24"/>
              </w:rPr>
              <w:t>центру надання адміністративних послуг, затвердженого постановою Кабінету Міністрів України від 01 серпня 2013 р. № 588</w:t>
            </w:r>
            <w:r w:rsidR="00215336" w:rsidRPr="00D34800">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48083F0" w14:textId="7AEC34AD" w:rsidR="00076D32" w:rsidRPr="00D34800" w:rsidRDefault="00076D3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1525F0A" w14:textId="2A339761" w:rsidR="00B459E7" w:rsidRPr="000F2F23" w:rsidRDefault="00B459E7" w:rsidP="000F2F23">
            <w:pPr>
              <w:tabs>
                <w:tab w:val="left" w:pos="142"/>
              </w:tabs>
              <w:spacing w:after="0" w:line="240" w:lineRule="auto"/>
              <w:ind w:firstLine="284"/>
              <w:contextualSpacing/>
              <w:jc w:val="center"/>
              <w:rPr>
                <w:rFonts w:ascii="Times New Roman" w:hAnsi="Times New Roman" w:cs="Times New Roman"/>
                <w:bCs/>
                <w:sz w:val="24"/>
                <w:szCs w:val="24"/>
                <w:highlight w:val="green"/>
              </w:rPr>
            </w:pPr>
          </w:p>
        </w:tc>
      </w:tr>
      <w:tr w:rsidR="00CB6C29" w:rsidRPr="000F2F23" w14:paraId="19407881"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390EDB0" w14:textId="66AA54A5" w:rsidR="00CB6C29" w:rsidRPr="00D34800" w:rsidRDefault="0000152D"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hAnsi="Times New Roman" w:cs="Times New Roman"/>
                <w:bCs/>
                <w:sz w:val="24"/>
                <w:szCs w:val="24"/>
              </w:rPr>
              <w:t xml:space="preserve">2. </w:t>
            </w:r>
            <w:r w:rsidR="008141C0" w:rsidRPr="00D34800">
              <w:rPr>
                <w:rFonts w:ascii="Times New Roman" w:hAnsi="Times New Roman" w:cs="Times New Roman"/>
                <w:bCs/>
                <w:sz w:val="24"/>
                <w:szCs w:val="24"/>
              </w:rPr>
              <w:t xml:space="preserve">Підпункт 3 пункту 2 </w:t>
            </w:r>
            <w:proofErr w:type="spellStart"/>
            <w:r w:rsidR="008141C0" w:rsidRPr="00D34800">
              <w:rPr>
                <w:rFonts w:ascii="Times New Roman" w:hAnsi="Times New Roman" w:cs="Times New Roman"/>
                <w:bCs/>
                <w:sz w:val="24"/>
                <w:szCs w:val="24"/>
              </w:rPr>
              <w:t>проєкту</w:t>
            </w:r>
            <w:proofErr w:type="spellEnd"/>
            <w:r w:rsidR="008141C0" w:rsidRPr="00D34800">
              <w:rPr>
                <w:rFonts w:ascii="Times New Roman" w:hAnsi="Times New Roman" w:cs="Times New Roman"/>
                <w:bCs/>
                <w:sz w:val="24"/>
                <w:szCs w:val="24"/>
              </w:rPr>
              <w:t xml:space="preserve"> поширити не лише на випадки, коли центр та відповідний суб’єкт надання адміністративних послуг розташовані у різних населених пунктах, а надати можливість усім центрам та суб’єктам надання адміністративних послуг не здійснювати паперовий обмін документами. Послугу надавати на підставі </w:t>
            </w:r>
            <w:proofErr w:type="spellStart"/>
            <w:r w:rsidR="008141C0" w:rsidRPr="00D34800">
              <w:rPr>
                <w:rFonts w:ascii="Times New Roman" w:hAnsi="Times New Roman" w:cs="Times New Roman"/>
                <w:bCs/>
                <w:sz w:val="24"/>
                <w:szCs w:val="24"/>
              </w:rPr>
              <w:t>відсканованих</w:t>
            </w:r>
            <w:proofErr w:type="spellEnd"/>
            <w:r w:rsidR="008141C0" w:rsidRPr="00D34800">
              <w:rPr>
                <w:rFonts w:ascii="Times New Roman" w:hAnsi="Times New Roman" w:cs="Times New Roman"/>
                <w:bCs/>
                <w:sz w:val="24"/>
                <w:szCs w:val="24"/>
              </w:rPr>
              <w:t xml:space="preserve"> документів, на які накладається адміністратором центру електронний підпис, що базується на кваліфікованому сертифікаті відкритого ключа, та надсилаються до суб’єкта </w:t>
            </w:r>
            <w:r w:rsidR="008141C0" w:rsidRPr="00D34800">
              <w:rPr>
                <w:rFonts w:ascii="Times New Roman" w:hAnsi="Times New Roman" w:cs="Times New Roman"/>
                <w:bCs/>
                <w:sz w:val="24"/>
                <w:szCs w:val="24"/>
              </w:rPr>
              <w:lastRenderedPageBreak/>
              <w:t>надання адміністративної послуги з використанням засобів телекомунікаційного зв’язку, зокрема через систему електронної взаємодії державних електронних інформаційних ресурсів.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9FB7EE9" w14:textId="36AB2783" w:rsidR="00CB6C29" w:rsidRPr="00D34800" w:rsidRDefault="00966183"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7169A12" w14:textId="77777777" w:rsidR="00CB6C29" w:rsidRPr="00D34800" w:rsidRDefault="00505CEF"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 xml:space="preserve">Питання електронного документообігу між суб’єктами надання адміністративних послуг та органами місцевого самоврядування не може бути предметом регулювання акту, яким затверджується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w:t>
            </w:r>
            <w:r w:rsidRPr="00D34800">
              <w:rPr>
                <w:rFonts w:ascii="Times New Roman" w:eastAsia="Times New Roman" w:hAnsi="Times New Roman" w:cs="Times New Roman"/>
                <w:bCs/>
                <w:sz w:val="24"/>
                <w:szCs w:val="24"/>
              </w:rPr>
              <w:lastRenderedPageBreak/>
              <w:t>тому спірну норму виключено з проекту розпорядження.</w:t>
            </w:r>
          </w:p>
          <w:p w14:paraId="604081CA" w14:textId="535B6623" w:rsidR="006F55B1" w:rsidRPr="00D34800" w:rsidRDefault="006F55B1"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34800">
              <w:rPr>
                <w:rFonts w:ascii="Times New Roman" w:eastAsia="Times New Roman" w:hAnsi="Times New Roman" w:cs="Times New Roman"/>
                <w:bCs/>
                <w:sz w:val="24"/>
                <w:szCs w:val="24"/>
              </w:rPr>
              <w:t>Можливість врегулювання зазначеного питання буде розглянуто під час внесення змін до Примірного регламенту центру надання адміністративних послуг, затвердженого постановою Кабінету Міністрів України від 01 серпня 2013 р. № 588</w:t>
            </w:r>
            <w:r w:rsidR="00367DC0" w:rsidRPr="00D34800">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5C017B9" w14:textId="77777777" w:rsidR="00CB6C29" w:rsidRPr="00D34800" w:rsidRDefault="00CB6C2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55AD8EA" w14:textId="0A2DC429" w:rsidR="00CB6C29" w:rsidRPr="00D34800" w:rsidRDefault="00CB6C29" w:rsidP="000F2F23">
            <w:pPr>
              <w:tabs>
                <w:tab w:val="left" w:pos="142"/>
                <w:tab w:val="left" w:pos="851"/>
                <w:tab w:val="left" w:pos="993"/>
              </w:tabs>
              <w:spacing w:after="0" w:line="240" w:lineRule="auto"/>
              <w:ind w:firstLine="284"/>
              <w:contextualSpacing/>
              <w:jc w:val="both"/>
              <w:rPr>
                <w:rFonts w:ascii="Times New Roman" w:hAnsi="Times New Roman" w:cs="Times New Roman"/>
                <w:bCs/>
                <w:sz w:val="24"/>
                <w:szCs w:val="24"/>
              </w:rPr>
            </w:pPr>
          </w:p>
        </w:tc>
      </w:tr>
      <w:tr w:rsidR="009E0631" w:rsidRPr="000F2F23" w14:paraId="470FA875" w14:textId="77777777" w:rsidTr="00367DC0">
        <w:trPr>
          <w:trHeight w:val="562"/>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1E5B92F" w14:textId="39EA7A79" w:rsidR="009E0631" w:rsidRPr="005A4232" w:rsidRDefault="0000152D"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 xml:space="preserve">3. </w:t>
            </w:r>
            <w:r w:rsidR="009E0631" w:rsidRPr="005A4232">
              <w:rPr>
                <w:rFonts w:ascii="Times New Roman" w:hAnsi="Times New Roman" w:cs="Times New Roman"/>
                <w:bCs/>
                <w:sz w:val="24"/>
                <w:szCs w:val="24"/>
              </w:rPr>
              <w:t xml:space="preserve">У додатку до </w:t>
            </w:r>
            <w:proofErr w:type="spellStart"/>
            <w:r w:rsidR="009E0631" w:rsidRPr="005A4232">
              <w:rPr>
                <w:rFonts w:ascii="Times New Roman" w:hAnsi="Times New Roman" w:cs="Times New Roman"/>
                <w:bCs/>
                <w:sz w:val="24"/>
                <w:szCs w:val="24"/>
              </w:rPr>
              <w:t>проєкту</w:t>
            </w:r>
            <w:proofErr w:type="spellEnd"/>
            <w:r w:rsidR="009E0631" w:rsidRPr="005A4232">
              <w:rPr>
                <w:rFonts w:ascii="Times New Roman" w:hAnsi="Times New Roman" w:cs="Times New Roman"/>
                <w:bCs/>
                <w:sz w:val="24"/>
                <w:szCs w:val="24"/>
              </w:rPr>
              <w:t xml:space="preserve"> змінити підхід до розподілу послуг: замість поділу на центри надання адміністративних послуг, утворених у населених пунктах – адміністративних центрах району (станом на 1 січня 2020 року), утворених у населених пунктах – обласних центрах – запровадити єдиний підхід до територіальних громад, де надаються базові послуги. Громадяни мають отримувати однаково якісні та доступні послуги незалежно від того це районний чи обласний центр або невеличкий населений пункт.</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4FE10EC" w14:textId="65255A97" w:rsidR="009E0631" w:rsidRPr="005A4232" w:rsidRDefault="009E0631"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E9AD8B5" w14:textId="77777777" w:rsidR="00D47E7D" w:rsidRPr="005A4232" w:rsidRDefault="00D47E7D"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 xml:space="preserve">Затвердження переліку адміністративних послуг, які є обов’язковими для надання через центри надання адміністративних послуг, сприятиме реалізації принципів державної політики у сфері надання адміністративних послуг, зокрема, принципів верховенства права, у тому числі законності та юридичної визначеності, оперативності та своєчасності, доступності та зручності для суб’єктів звернень. </w:t>
            </w:r>
          </w:p>
          <w:p w14:paraId="6656867F" w14:textId="5DB43593" w:rsidR="009E0631" w:rsidRPr="005A4232" w:rsidRDefault="00D47E7D"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 xml:space="preserve">Таким чином, акт матиме суттєвий вплив на наближення адміністративних послуг до населення та водночас не спричинить значного навантаження на центри надання адміністративних </w:t>
            </w:r>
            <w:r w:rsidRPr="005A4232">
              <w:rPr>
                <w:rFonts w:ascii="Times New Roman" w:eastAsia="Times New Roman" w:hAnsi="Times New Roman" w:cs="Times New Roman"/>
                <w:bCs/>
                <w:sz w:val="24"/>
                <w:szCs w:val="24"/>
              </w:rPr>
              <w:lastRenderedPageBreak/>
              <w:t xml:space="preserve">послуг утворені, наприклад, сільськими радами. </w:t>
            </w:r>
          </w:p>
          <w:p w14:paraId="65782144" w14:textId="2A1C56AB" w:rsidR="00A10852" w:rsidRPr="005A4232" w:rsidRDefault="00A1085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Використання приміток зумовлене, насамперед, практичною можливістю надання тих чи інших послуг у конкретних громадах.</w:t>
            </w:r>
          </w:p>
          <w:p w14:paraId="31DC0733" w14:textId="79D39475" w:rsidR="00F67DA4" w:rsidRPr="005A4232" w:rsidRDefault="00F67DA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 xml:space="preserve">Також відповідно до частини шостої статті 12 Закону України «Про адміністративні послуги» перелік адміністративних послуг, які надаються через центр надання адміністративних послуг, визначається органом, який прийняв рішення про утворення центру надання адміністративних послуг. Таким чином, органом, який прийняв рішення про утворення центру надання адміністративних послуг може бути затверджено ширший перелік послуг, ніж затверджений Кабінетом Міністрів України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w:t>
            </w:r>
            <w:r w:rsidRPr="005A4232">
              <w:rPr>
                <w:rFonts w:ascii="Times New Roman" w:eastAsia="Times New Roman" w:hAnsi="Times New Roman" w:cs="Times New Roman"/>
                <w:bCs/>
                <w:sz w:val="24"/>
                <w:szCs w:val="24"/>
              </w:rPr>
              <w:lastRenderedPageBreak/>
              <w:t>через центри надання адміністративних послуг.</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10D04B8" w14:textId="77777777" w:rsidR="009E0631" w:rsidRPr="005A4232" w:rsidRDefault="009E0631"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B7AF4D7" w14:textId="77777777" w:rsidR="009E0631" w:rsidRPr="000F2F23" w:rsidRDefault="009E0631" w:rsidP="000F2F23">
            <w:pPr>
              <w:tabs>
                <w:tab w:val="left" w:pos="142"/>
              </w:tabs>
              <w:spacing w:after="0" w:line="240" w:lineRule="auto"/>
              <w:ind w:firstLine="284"/>
              <w:contextualSpacing/>
              <w:jc w:val="both"/>
              <w:rPr>
                <w:rFonts w:ascii="Times New Roman" w:eastAsia="Times New Roman" w:hAnsi="Times New Roman" w:cs="Times New Roman"/>
                <w:bCs/>
                <w:sz w:val="24"/>
                <w:szCs w:val="24"/>
                <w:highlight w:val="green"/>
                <w:lang w:eastAsia="uk-UA"/>
              </w:rPr>
            </w:pPr>
          </w:p>
        </w:tc>
      </w:tr>
      <w:tr w:rsidR="00CB6C29" w:rsidRPr="000F2F23" w14:paraId="2B82CBCC"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144B543" w14:textId="77777777" w:rsidR="00C77BBA" w:rsidRPr="005A4232" w:rsidRDefault="00CB6C29" w:rsidP="000F2F23">
            <w:pPr>
              <w:tabs>
                <w:tab w:val="left" w:pos="142"/>
              </w:tabs>
              <w:spacing w:after="0" w:line="240" w:lineRule="auto"/>
              <w:ind w:firstLine="284"/>
              <w:contextualSpacing/>
              <w:jc w:val="both"/>
              <w:rPr>
                <w:rFonts w:ascii="Times New Roman" w:hAnsi="Times New Roman" w:cs="Times New Roman"/>
                <w:b/>
                <w:sz w:val="24"/>
                <w:szCs w:val="24"/>
              </w:rPr>
            </w:pPr>
            <w:r w:rsidRPr="005A4232">
              <w:rPr>
                <w:rFonts w:ascii="Times New Roman" w:hAnsi="Times New Roman" w:cs="Times New Roman"/>
                <w:b/>
                <w:sz w:val="24"/>
                <w:szCs w:val="24"/>
              </w:rPr>
              <w:lastRenderedPageBreak/>
              <w:t xml:space="preserve">Експерти Програми </w:t>
            </w:r>
          </w:p>
          <w:p w14:paraId="04E95584" w14:textId="2B3F9505" w:rsidR="00CB6C29" w:rsidRPr="005A4232" w:rsidRDefault="00CB6C29" w:rsidP="000F2F23">
            <w:pPr>
              <w:tabs>
                <w:tab w:val="left" w:pos="142"/>
              </w:tabs>
              <w:spacing w:after="0" w:line="240" w:lineRule="auto"/>
              <w:ind w:firstLine="284"/>
              <w:contextualSpacing/>
              <w:jc w:val="both"/>
              <w:rPr>
                <w:rFonts w:ascii="Times New Roman" w:hAnsi="Times New Roman" w:cs="Times New Roman"/>
                <w:b/>
                <w:sz w:val="24"/>
                <w:szCs w:val="24"/>
              </w:rPr>
            </w:pPr>
            <w:r w:rsidRPr="005A4232">
              <w:rPr>
                <w:rFonts w:ascii="Times New Roman" w:hAnsi="Times New Roman" w:cs="Times New Roman"/>
                <w:b/>
                <w:sz w:val="24"/>
                <w:szCs w:val="24"/>
              </w:rPr>
              <w:t>«U-LEAD з Європою»</w:t>
            </w:r>
          </w:p>
          <w:p w14:paraId="31163531" w14:textId="77777777" w:rsidR="000365BC" w:rsidRPr="005A4232" w:rsidRDefault="000365BC" w:rsidP="000F2F23">
            <w:pPr>
              <w:pStyle w:val="Default"/>
              <w:tabs>
                <w:tab w:val="left" w:pos="142"/>
              </w:tabs>
              <w:ind w:firstLine="284"/>
              <w:contextualSpacing/>
              <w:jc w:val="both"/>
              <w:rPr>
                <w:bCs/>
              </w:rPr>
            </w:pPr>
          </w:p>
          <w:p w14:paraId="3C035605" w14:textId="36F1ED72" w:rsidR="000365BC" w:rsidRPr="005A4232" w:rsidRDefault="000365BC" w:rsidP="000F2F23">
            <w:pPr>
              <w:pStyle w:val="Default"/>
              <w:tabs>
                <w:tab w:val="left" w:pos="142"/>
              </w:tabs>
              <w:ind w:firstLine="284"/>
              <w:contextualSpacing/>
              <w:jc w:val="both"/>
              <w:rPr>
                <w:bCs/>
              </w:rPr>
            </w:pPr>
            <w:r w:rsidRPr="005A4232">
              <w:rPr>
                <w:bCs/>
              </w:rPr>
              <w:t>1. Насамперед позитивно оцінюємо і підтримуємо наявність у переліку обов’язкових послуг для усіх ЦНАП так званих «базових» (</w:t>
            </w:r>
            <w:proofErr w:type="spellStart"/>
            <w:r w:rsidRPr="005A4232">
              <w:rPr>
                <w:bCs/>
              </w:rPr>
              <w:t>найзатребуваніших</w:t>
            </w:r>
            <w:proofErr w:type="spellEnd"/>
            <w:r w:rsidRPr="005A4232">
              <w:rPr>
                <w:bCs/>
              </w:rPr>
              <w:t xml:space="preserve">) груп </w:t>
            </w:r>
            <w:proofErr w:type="spellStart"/>
            <w:r w:rsidRPr="005A4232">
              <w:rPr>
                <w:bCs/>
              </w:rPr>
              <w:t>адмінпослуг</w:t>
            </w:r>
            <w:proofErr w:type="spellEnd"/>
            <w:r w:rsidRPr="005A4232">
              <w:rPr>
                <w:bCs/>
              </w:rPr>
              <w:t xml:space="preserve">: </w:t>
            </w:r>
          </w:p>
          <w:p w14:paraId="6707C0A6" w14:textId="77777777" w:rsidR="000365BC" w:rsidRPr="005A4232" w:rsidRDefault="000365BC" w:rsidP="000F2F23">
            <w:pPr>
              <w:pStyle w:val="Default"/>
              <w:tabs>
                <w:tab w:val="left" w:pos="142"/>
              </w:tabs>
              <w:ind w:firstLine="284"/>
              <w:contextualSpacing/>
              <w:jc w:val="both"/>
              <w:rPr>
                <w:bCs/>
              </w:rPr>
            </w:pPr>
            <w:r w:rsidRPr="005A4232">
              <w:rPr>
                <w:bCs/>
              </w:rPr>
              <w:t xml:space="preserve">- реєстрація актів цивільного стану </w:t>
            </w:r>
          </w:p>
          <w:p w14:paraId="2F76A168" w14:textId="77777777" w:rsidR="000365BC" w:rsidRPr="005A4232" w:rsidRDefault="000365BC" w:rsidP="000F2F23">
            <w:pPr>
              <w:pStyle w:val="Default"/>
              <w:tabs>
                <w:tab w:val="left" w:pos="142"/>
              </w:tabs>
              <w:ind w:firstLine="284"/>
              <w:contextualSpacing/>
              <w:jc w:val="both"/>
              <w:rPr>
                <w:bCs/>
              </w:rPr>
            </w:pPr>
            <w:r w:rsidRPr="005A4232">
              <w:rPr>
                <w:bCs/>
              </w:rPr>
              <w:t xml:space="preserve">- реєстрація місця проживання </w:t>
            </w:r>
          </w:p>
          <w:p w14:paraId="751AEB58" w14:textId="77777777" w:rsidR="000365BC" w:rsidRPr="005A4232" w:rsidRDefault="000365BC" w:rsidP="000F2F23">
            <w:pPr>
              <w:pStyle w:val="Default"/>
              <w:tabs>
                <w:tab w:val="left" w:pos="142"/>
              </w:tabs>
              <w:ind w:firstLine="284"/>
              <w:contextualSpacing/>
              <w:jc w:val="both"/>
              <w:rPr>
                <w:bCs/>
              </w:rPr>
            </w:pPr>
            <w:r w:rsidRPr="005A4232">
              <w:rPr>
                <w:bCs/>
              </w:rPr>
              <w:t xml:space="preserve">- паспортні послуги </w:t>
            </w:r>
          </w:p>
          <w:p w14:paraId="24C383A2" w14:textId="77777777" w:rsidR="000365BC" w:rsidRPr="005A4232" w:rsidRDefault="000365BC" w:rsidP="000F2F23">
            <w:pPr>
              <w:pStyle w:val="Default"/>
              <w:tabs>
                <w:tab w:val="left" w:pos="142"/>
              </w:tabs>
              <w:ind w:firstLine="284"/>
              <w:contextualSpacing/>
              <w:jc w:val="both"/>
              <w:rPr>
                <w:bCs/>
              </w:rPr>
            </w:pPr>
            <w:r w:rsidRPr="005A4232">
              <w:rPr>
                <w:bCs/>
              </w:rPr>
              <w:t xml:space="preserve">- адміністративні послуги соціального характеру </w:t>
            </w:r>
          </w:p>
          <w:p w14:paraId="7B9DB0A5" w14:textId="77777777" w:rsidR="000365BC" w:rsidRPr="005A4232" w:rsidRDefault="000365BC" w:rsidP="000F2F23">
            <w:pPr>
              <w:pStyle w:val="Default"/>
              <w:tabs>
                <w:tab w:val="left" w:pos="142"/>
              </w:tabs>
              <w:ind w:firstLine="284"/>
              <w:contextualSpacing/>
              <w:jc w:val="both"/>
              <w:rPr>
                <w:bCs/>
              </w:rPr>
            </w:pPr>
            <w:r w:rsidRPr="005A4232">
              <w:rPr>
                <w:bCs/>
              </w:rPr>
              <w:t xml:space="preserve">- пенсійні послуги </w:t>
            </w:r>
          </w:p>
          <w:p w14:paraId="6B8E9F20" w14:textId="77777777" w:rsidR="000365BC" w:rsidRPr="005A4232" w:rsidRDefault="000365BC" w:rsidP="000F2F23">
            <w:pPr>
              <w:pStyle w:val="Default"/>
              <w:tabs>
                <w:tab w:val="left" w:pos="142"/>
              </w:tabs>
              <w:ind w:firstLine="284"/>
              <w:contextualSpacing/>
              <w:jc w:val="both"/>
              <w:rPr>
                <w:bCs/>
              </w:rPr>
            </w:pPr>
            <w:r w:rsidRPr="005A4232">
              <w:rPr>
                <w:bCs/>
              </w:rPr>
              <w:t xml:space="preserve">- реєстрація земельних ділянок </w:t>
            </w:r>
          </w:p>
          <w:p w14:paraId="597B921F" w14:textId="77777777" w:rsidR="000365BC" w:rsidRPr="005A4232" w:rsidRDefault="000365BC" w:rsidP="000F2F23">
            <w:pPr>
              <w:pStyle w:val="Default"/>
              <w:tabs>
                <w:tab w:val="left" w:pos="142"/>
              </w:tabs>
              <w:ind w:firstLine="284"/>
              <w:contextualSpacing/>
              <w:jc w:val="both"/>
              <w:rPr>
                <w:bCs/>
              </w:rPr>
            </w:pPr>
            <w:r w:rsidRPr="005A4232">
              <w:rPr>
                <w:bCs/>
              </w:rPr>
              <w:t xml:space="preserve">- реєстрація бізнесу </w:t>
            </w:r>
          </w:p>
          <w:p w14:paraId="74A1A712" w14:textId="77777777" w:rsidR="000365BC" w:rsidRPr="005A4232" w:rsidRDefault="000365BC" w:rsidP="000F2F23">
            <w:pPr>
              <w:pStyle w:val="Default"/>
              <w:tabs>
                <w:tab w:val="left" w:pos="142"/>
              </w:tabs>
              <w:ind w:firstLine="284"/>
              <w:contextualSpacing/>
              <w:jc w:val="both"/>
              <w:rPr>
                <w:bCs/>
              </w:rPr>
            </w:pPr>
            <w:r w:rsidRPr="005A4232">
              <w:rPr>
                <w:bCs/>
              </w:rPr>
              <w:t xml:space="preserve">- реєстрація нерухомості. </w:t>
            </w:r>
          </w:p>
          <w:p w14:paraId="78934862" w14:textId="77777777" w:rsidR="000365BC" w:rsidRPr="005A4232" w:rsidRDefault="000365BC" w:rsidP="000F2F23">
            <w:pPr>
              <w:pStyle w:val="Default"/>
              <w:tabs>
                <w:tab w:val="left" w:pos="142"/>
              </w:tabs>
              <w:ind w:firstLine="284"/>
              <w:contextualSpacing/>
              <w:jc w:val="both"/>
              <w:rPr>
                <w:bCs/>
              </w:rPr>
            </w:pPr>
            <w:r w:rsidRPr="005A4232">
              <w:rPr>
                <w:bCs/>
              </w:rPr>
              <w:t xml:space="preserve">З досвіду Програми «U-LEAD з Європою» саме ці групи послуги є найважливішими для громадян та суб’єктів господарювання, і потребують першочергової інтеграції у ЦНАП. Їх наявність у компетенції ЦНАП також уможливлює комплексне обслуговування за моделлю життєвих ситуацій. </w:t>
            </w:r>
          </w:p>
          <w:p w14:paraId="454CD8B4" w14:textId="77777777" w:rsidR="000365BC" w:rsidRPr="005A4232" w:rsidRDefault="000365BC" w:rsidP="000F2F23">
            <w:pPr>
              <w:pStyle w:val="Default"/>
              <w:tabs>
                <w:tab w:val="left" w:pos="142"/>
              </w:tabs>
              <w:ind w:firstLine="284"/>
              <w:contextualSpacing/>
              <w:jc w:val="both"/>
              <w:rPr>
                <w:bCs/>
              </w:rPr>
            </w:pPr>
            <w:r w:rsidRPr="005A4232">
              <w:rPr>
                <w:bCs/>
              </w:rPr>
              <w:lastRenderedPageBreak/>
              <w:t xml:space="preserve">Треба врахувати, що сьогодні навіть з цими групами послуги є ще багато проблем і викликів інтеграції (особливо, РАЦС, АПСХ, паспортні послуги, пенсійні послуги, видача відомостей з ДЗК тощо). Тому саме щодо цих послуг треба спрямувати основні зусилля держави у найближчій перспективі. </w:t>
            </w:r>
          </w:p>
          <w:p w14:paraId="30224A08" w14:textId="77777777" w:rsidR="000365BC" w:rsidRPr="005A4232" w:rsidRDefault="000365BC" w:rsidP="000F2F23">
            <w:pPr>
              <w:pStyle w:val="Default"/>
              <w:tabs>
                <w:tab w:val="left" w:pos="142"/>
              </w:tabs>
              <w:ind w:firstLine="284"/>
              <w:contextualSpacing/>
              <w:jc w:val="both"/>
              <w:rPr>
                <w:bCs/>
              </w:rPr>
            </w:pPr>
            <w:r w:rsidRPr="005A4232">
              <w:rPr>
                <w:bCs/>
              </w:rPr>
              <w:t xml:space="preserve">У зв’язку зі змінами на районному рівні виправданими є і зусилля щодо надання через ЦНАП як обов’язкових і документів дозвільного характеру та сфери ДАБІ. Також заслуговують підтримки зусилля </w:t>
            </w:r>
            <w:proofErr w:type="spellStart"/>
            <w:r w:rsidRPr="005A4232">
              <w:rPr>
                <w:bCs/>
              </w:rPr>
              <w:t>Мінцифри</w:t>
            </w:r>
            <w:proofErr w:type="spellEnd"/>
            <w:r w:rsidRPr="005A4232">
              <w:rPr>
                <w:bCs/>
              </w:rPr>
              <w:t xml:space="preserve"> щодо включення максимального переліку послуг з реєстрації транспортних засобів та видачі посвідчень водія, для тих ЦНАП які мають відповідне обладнання. </w:t>
            </w:r>
          </w:p>
          <w:p w14:paraId="525FF6C9" w14:textId="2E7EEA2D" w:rsidR="00CB6C29" w:rsidRPr="005A4232" w:rsidRDefault="000365BC"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Окремо підтримуємо виділення обов’язкових послуг для віддалених робочих місць (ВРМ). Адже завдяки такій нормі може бути забезпечено максимальну територіальну доступність до низки адміністративних послуг у сільській місцевості в укрупнених територіальних громадах.</w:t>
            </w:r>
          </w:p>
          <w:p w14:paraId="7C39F200" w14:textId="77777777" w:rsidR="00CB6C29" w:rsidRPr="005A4232" w:rsidRDefault="000365BC"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lastRenderedPageBreak/>
              <w:t xml:space="preserve">2. Щодо усіх інших груп </w:t>
            </w:r>
            <w:proofErr w:type="spellStart"/>
            <w:r w:rsidRPr="005A4232">
              <w:rPr>
                <w:rFonts w:ascii="Times New Roman" w:hAnsi="Times New Roman" w:cs="Times New Roman"/>
                <w:bCs/>
                <w:sz w:val="24"/>
                <w:szCs w:val="24"/>
              </w:rPr>
              <w:t>адмінпослуг</w:t>
            </w:r>
            <w:proofErr w:type="spellEnd"/>
            <w:r w:rsidRPr="005A4232">
              <w:rPr>
                <w:rFonts w:ascii="Times New Roman" w:hAnsi="Times New Roman" w:cs="Times New Roman"/>
                <w:bCs/>
                <w:sz w:val="24"/>
                <w:szCs w:val="24"/>
              </w:rPr>
              <w:t>, пропонуємо на цьому етапі реформи не включати їх як обов’язкові для надання через ЦНАП. Адже передбачена проектом кількість обов’язкових послуг є надто великою та розпорошуватиме увагу ОМС від надання базових послуг, які перш за все потрібно інтегрувати в ЦНАП. Крім того, їх налаштування у ЦНАП потребуватиме зусиль та часових ресурсів, додаткового персоналу ОМС тощо. Зокрема, на нашу думку, не повинні бути обов’язковими для ЦНАП, принаймні на цьому етапі, послуги, пов’язані з реєстрацією політичних партій, релігійною діяльністю, професійними спілками, організаціями роботодавців, третейськими судами, видавничою справою та ЗМІ, видавничою продукцією, реєстрацією статутів територіальних громад, охороною культурної спадщини, лісогосподарством і мисливством,</w:t>
            </w:r>
            <w:r w:rsidR="003407DF" w:rsidRPr="005A4232">
              <w:rPr>
                <w:rFonts w:ascii="Times New Roman" w:hAnsi="Times New Roman" w:cs="Times New Roman"/>
                <w:bCs/>
                <w:sz w:val="24"/>
                <w:szCs w:val="24"/>
              </w:rPr>
              <w:t xml:space="preserve"> </w:t>
            </w:r>
            <w:proofErr w:type="spellStart"/>
            <w:r w:rsidRPr="005A4232">
              <w:rPr>
                <w:rFonts w:ascii="Times New Roman" w:hAnsi="Times New Roman" w:cs="Times New Roman"/>
                <w:bCs/>
                <w:sz w:val="24"/>
                <w:szCs w:val="24"/>
              </w:rPr>
              <w:t>рибогосподарством</w:t>
            </w:r>
            <w:proofErr w:type="spellEnd"/>
            <w:r w:rsidRPr="005A4232">
              <w:rPr>
                <w:rFonts w:ascii="Times New Roman" w:hAnsi="Times New Roman" w:cs="Times New Roman"/>
                <w:bCs/>
                <w:sz w:val="24"/>
                <w:szCs w:val="24"/>
              </w:rPr>
              <w:t>,</w:t>
            </w:r>
            <w:r w:rsidR="003407DF" w:rsidRPr="005A4232">
              <w:rPr>
                <w:rFonts w:ascii="Times New Roman" w:hAnsi="Times New Roman" w:cs="Times New Roman"/>
                <w:bCs/>
                <w:sz w:val="24"/>
                <w:szCs w:val="24"/>
              </w:rPr>
              <w:t xml:space="preserve"> </w:t>
            </w:r>
            <w:r w:rsidRPr="005A4232">
              <w:rPr>
                <w:rFonts w:ascii="Times New Roman" w:hAnsi="Times New Roman" w:cs="Times New Roman"/>
                <w:bCs/>
                <w:sz w:val="24"/>
                <w:szCs w:val="24"/>
              </w:rPr>
              <w:t xml:space="preserve">промисловим рибальством, судноводінням, рибною промисловістю, космічною діяльністю, кінематографією, </w:t>
            </w:r>
            <w:r w:rsidRPr="005A4232">
              <w:rPr>
                <w:rFonts w:ascii="Times New Roman" w:hAnsi="Times New Roman" w:cs="Times New Roman"/>
                <w:bCs/>
                <w:sz w:val="24"/>
                <w:szCs w:val="24"/>
              </w:rPr>
              <w:lastRenderedPageBreak/>
              <w:t>фізичною культурою та спортом, бджільництвом, тваринництвом, інвестуванням.</w:t>
            </w:r>
          </w:p>
          <w:p w14:paraId="690A83FA" w14:textId="77777777" w:rsidR="00FB52EC" w:rsidRPr="005A4232"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Навіть якщо рухатися до максимального переліку послуг у ЦНАП, то треба робити це зважено та поетапно. Наприклад, інтегруючи з певною періодичністю певну групу послуг, послідовно, від найбільш популярних. Адже мета норми частини 7 статті 12 Закону України «Про адміністративні послуги» (зі змінами) полягає саме у тому, щоб задати єдиний стандарт для усіх ЦНАП і це мають бути саме базові (</w:t>
            </w:r>
            <w:proofErr w:type="spellStart"/>
            <w:r w:rsidRPr="005A4232">
              <w:rPr>
                <w:rFonts w:ascii="Times New Roman" w:hAnsi="Times New Roman" w:cs="Times New Roman"/>
                <w:bCs/>
                <w:sz w:val="24"/>
                <w:szCs w:val="24"/>
              </w:rPr>
              <w:t>найзатребуваніші</w:t>
            </w:r>
            <w:proofErr w:type="spellEnd"/>
            <w:r w:rsidRPr="005A4232">
              <w:rPr>
                <w:rFonts w:ascii="Times New Roman" w:hAnsi="Times New Roman" w:cs="Times New Roman"/>
                <w:bCs/>
                <w:sz w:val="24"/>
                <w:szCs w:val="24"/>
              </w:rPr>
              <w:t xml:space="preserve">) </w:t>
            </w:r>
            <w:proofErr w:type="spellStart"/>
            <w:r w:rsidRPr="005A4232">
              <w:rPr>
                <w:rFonts w:ascii="Times New Roman" w:hAnsi="Times New Roman" w:cs="Times New Roman"/>
                <w:bCs/>
                <w:sz w:val="24"/>
                <w:szCs w:val="24"/>
              </w:rPr>
              <w:t>адмінпослуги</w:t>
            </w:r>
            <w:proofErr w:type="spellEnd"/>
            <w:r w:rsidRPr="005A4232">
              <w:rPr>
                <w:rFonts w:ascii="Times New Roman" w:hAnsi="Times New Roman" w:cs="Times New Roman"/>
                <w:bCs/>
                <w:sz w:val="24"/>
                <w:szCs w:val="24"/>
              </w:rPr>
              <w:t xml:space="preserve">. </w:t>
            </w:r>
          </w:p>
          <w:p w14:paraId="2C7EB0A9" w14:textId="134C1691" w:rsidR="00FB52EC" w:rsidRPr="005A4232"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 xml:space="preserve">Також ефективна інтеграція багатьох послуг у ЦНАП потребуватиме розробки та організації дієвих електронних взаємодій між інформаційними системами ЦНАП та інформаційними системами, базами даних, електронними реєстрами суб’єктів надання адміністративних послуг (органів виконавчої влади), багато з яких наразі ще не запроваджені. Тому доцільно, щоб інтеграція додаткових груп послуг у ЦНАП була взаємопов’язана з планами Уряду щодо запровадження </w:t>
            </w:r>
            <w:r w:rsidRPr="005A4232">
              <w:rPr>
                <w:rFonts w:ascii="Times New Roman" w:hAnsi="Times New Roman" w:cs="Times New Roman"/>
                <w:bCs/>
                <w:sz w:val="24"/>
                <w:szCs w:val="24"/>
              </w:rPr>
              <w:lastRenderedPageBreak/>
              <w:t xml:space="preserve">таких е-взаємодій, а, отже, була поетапною. </w:t>
            </w:r>
          </w:p>
          <w:p w14:paraId="09D8E95B" w14:textId="1C3EB3A6" w:rsidR="003407DF" w:rsidRPr="005A4232"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 xml:space="preserve">Місячного строку для впровадження інтеграцій послуг передбачених проектом </w:t>
            </w:r>
            <w:proofErr w:type="spellStart"/>
            <w:r w:rsidRPr="005A4232">
              <w:rPr>
                <w:rFonts w:ascii="Times New Roman" w:hAnsi="Times New Roman" w:cs="Times New Roman"/>
                <w:bCs/>
                <w:sz w:val="24"/>
                <w:szCs w:val="24"/>
              </w:rPr>
              <w:t>акта</w:t>
            </w:r>
            <w:proofErr w:type="spellEnd"/>
            <w:r w:rsidRPr="005A4232">
              <w:rPr>
                <w:rFonts w:ascii="Times New Roman" w:hAnsi="Times New Roman" w:cs="Times New Roman"/>
                <w:bCs/>
                <w:sz w:val="24"/>
                <w:szCs w:val="24"/>
              </w:rPr>
              <w:t xml:space="preserve"> КМУ, у будь-якому разі однозначно недостатньо. На нашу думку, цей термін треба збільшити що найменше на 3 місяці.</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17CEBF3" w14:textId="15E91754" w:rsidR="00CB6C29" w:rsidRPr="005A4232" w:rsidRDefault="000365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lastRenderedPageBreak/>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57CFEE8" w14:textId="6352E6C8" w:rsidR="000B7507" w:rsidRPr="005A4232" w:rsidRDefault="000B7507"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 xml:space="preserve">Затвердження переліку адміністративних послуг, які є обов’язковими для надання через центри надання адміністративних послуг, сприятиме реалізації принципів державної політики у сфері надання адміністративних послуг, зокрема, принципу оперативності та своєчасності, доступності та зручності для суб’єктів звернень. </w:t>
            </w:r>
          </w:p>
          <w:p w14:paraId="7E6C709A" w14:textId="0E2A5B2D" w:rsidR="000B7507" w:rsidRPr="005A4232" w:rsidRDefault="000B7507"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A4232">
              <w:rPr>
                <w:rFonts w:ascii="Times New Roman" w:eastAsia="Times New Roman" w:hAnsi="Times New Roman" w:cs="Times New Roman"/>
                <w:bCs/>
                <w:sz w:val="24"/>
                <w:szCs w:val="24"/>
              </w:rPr>
              <w:t xml:space="preserve">Відтак, </w:t>
            </w:r>
            <w:proofErr w:type="spellStart"/>
            <w:r w:rsidRPr="005A4232">
              <w:rPr>
                <w:rFonts w:ascii="Times New Roman" w:eastAsia="Times New Roman" w:hAnsi="Times New Roman" w:cs="Times New Roman"/>
                <w:bCs/>
                <w:sz w:val="24"/>
                <w:szCs w:val="24"/>
              </w:rPr>
              <w:t>проєкт</w:t>
            </w:r>
            <w:proofErr w:type="spellEnd"/>
            <w:r w:rsidRPr="005A4232">
              <w:rPr>
                <w:rFonts w:ascii="Times New Roman" w:eastAsia="Times New Roman" w:hAnsi="Times New Roman" w:cs="Times New Roman"/>
                <w:bCs/>
                <w:sz w:val="24"/>
                <w:szCs w:val="24"/>
              </w:rPr>
              <w:t xml:space="preserve"> Переліку спрямований на покращення доступу до адміністративних послуг та забезпечення можливості отримати всі послуги у одному місці – у центрі надання адміністративних послуг.</w:t>
            </w:r>
          </w:p>
          <w:p w14:paraId="1074A358" w14:textId="2A30B57A" w:rsidR="00321DAC" w:rsidRPr="005A4232" w:rsidRDefault="00321DA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5AB272E" w14:textId="3276FEF0" w:rsidR="00CB6C29" w:rsidRPr="005A4232" w:rsidRDefault="00CB6C2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638A6DE" w14:textId="65BF04D8" w:rsidR="00CB6C29" w:rsidRPr="005A4232" w:rsidRDefault="000B7507"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 xml:space="preserve">Виключено зокрема, послуги, пов’язані з релігійною діяльністю, видавничою справою та ЗМІ, видавничою продукцією, </w:t>
            </w:r>
            <w:proofErr w:type="spellStart"/>
            <w:r w:rsidRPr="005A4232">
              <w:rPr>
                <w:rFonts w:ascii="Times New Roman" w:hAnsi="Times New Roman" w:cs="Times New Roman"/>
                <w:bCs/>
                <w:sz w:val="24"/>
                <w:szCs w:val="24"/>
              </w:rPr>
              <w:t>рибогосподарством</w:t>
            </w:r>
            <w:proofErr w:type="spellEnd"/>
            <w:r w:rsidRPr="005A4232">
              <w:rPr>
                <w:rFonts w:ascii="Times New Roman" w:hAnsi="Times New Roman" w:cs="Times New Roman"/>
                <w:bCs/>
                <w:sz w:val="24"/>
                <w:szCs w:val="24"/>
              </w:rPr>
              <w:t>, промисловим рибальством, судноводінням, рибною промисловістю, космічною діяльністю.</w:t>
            </w:r>
          </w:p>
          <w:p w14:paraId="4203D9E6" w14:textId="002A31FE" w:rsidR="000B7507" w:rsidRPr="005A4232" w:rsidRDefault="000B7507"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Абзаци в</w:t>
            </w:r>
            <w:r w:rsidR="002E69D3" w:rsidRPr="005A4232">
              <w:rPr>
                <w:rFonts w:ascii="Times New Roman" w:hAnsi="Times New Roman" w:cs="Times New Roman"/>
                <w:bCs/>
                <w:sz w:val="24"/>
                <w:szCs w:val="24"/>
              </w:rPr>
              <w:t>осьмий</w:t>
            </w:r>
            <w:r w:rsidRPr="005A4232">
              <w:rPr>
                <w:rFonts w:ascii="Times New Roman" w:hAnsi="Times New Roman" w:cs="Times New Roman"/>
                <w:bCs/>
                <w:sz w:val="24"/>
                <w:szCs w:val="24"/>
              </w:rPr>
              <w:t xml:space="preserve"> – десят</w:t>
            </w:r>
            <w:r w:rsidR="002E69D3" w:rsidRPr="005A4232">
              <w:rPr>
                <w:rFonts w:ascii="Times New Roman" w:hAnsi="Times New Roman" w:cs="Times New Roman"/>
                <w:bCs/>
                <w:sz w:val="24"/>
                <w:szCs w:val="24"/>
              </w:rPr>
              <w:t>ий</w:t>
            </w:r>
            <w:r w:rsidRPr="005A4232">
              <w:rPr>
                <w:rFonts w:ascii="Times New Roman" w:hAnsi="Times New Roman" w:cs="Times New Roman"/>
                <w:bCs/>
                <w:sz w:val="24"/>
                <w:szCs w:val="24"/>
              </w:rPr>
              <w:t xml:space="preserve"> пункту 2 </w:t>
            </w:r>
            <w:proofErr w:type="spellStart"/>
            <w:r w:rsidRPr="005A4232">
              <w:rPr>
                <w:rFonts w:ascii="Times New Roman" w:hAnsi="Times New Roman" w:cs="Times New Roman"/>
                <w:bCs/>
                <w:sz w:val="24"/>
                <w:szCs w:val="24"/>
              </w:rPr>
              <w:t>проєкту</w:t>
            </w:r>
            <w:proofErr w:type="spellEnd"/>
            <w:r w:rsidRPr="005A4232">
              <w:rPr>
                <w:rFonts w:ascii="Times New Roman" w:hAnsi="Times New Roman" w:cs="Times New Roman"/>
                <w:bCs/>
                <w:sz w:val="24"/>
                <w:szCs w:val="24"/>
              </w:rPr>
              <w:t xml:space="preserve"> Змін викладено у такій редакції:</w:t>
            </w:r>
          </w:p>
          <w:p w14:paraId="2CCFAC59" w14:textId="410C833C" w:rsidR="000B7507" w:rsidRPr="005A4232" w:rsidRDefault="000B7507"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«Органам, які утворили центри, забезпечити:</w:t>
            </w:r>
          </w:p>
          <w:p w14:paraId="36138F66" w14:textId="77777777" w:rsidR="000B7507" w:rsidRPr="005A4232" w:rsidRDefault="000B7507"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 xml:space="preserve">1) у </w:t>
            </w:r>
            <w:r w:rsidRPr="005A4232">
              <w:rPr>
                <w:rFonts w:ascii="Times New Roman" w:hAnsi="Times New Roman" w:cs="Times New Roman"/>
                <w:bCs/>
                <w:i/>
                <w:iCs/>
                <w:sz w:val="24"/>
                <w:szCs w:val="24"/>
              </w:rPr>
              <w:t>тримісячний строк</w:t>
            </w:r>
            <w:r w:rsidRPr="005A4232">
              <w:rPr>
                <w:rFonts w:ascii="Times New Roman" w:hAnsi="Times New Roman" w:cs="Times New Roman"/>
                <w:bCs/>
                <w:sz w:val="24"/>
                <w:szCs w:val="24"/>
              </w:rPr>
              <w:t xml:space="preserve"> з дня набрання чинності цим розпорядженням:</w:t>
            </w:r>
          </w:p>
          <w:p w14:paraId="720B0319" w14:textId="36540341" w:rsidR="000B7507" w:rsidRPr="005A4232" w:rsidRDefault="000B7507" w:rsidP="000F2F23">
            <w:pPr>
              <w:tabs>
                <w:tab w:val="left" w:pos="142"/>
              </w:tabs>
              <w:spacing w:after="0" w:line="240" w:lineRule="auto"/>
              <w:ind w:firstLine="284"/>
              <w:contextualSpacing/>
              <w:jc w:val="both"/>
              <w:rPr>
                <w:rFonts w:ascii="Times New Roman" w:hAnsi="Times New Roman" w:cs="Times New Roman"/>
                <w:bCs/>
                <w:sz w:val="24"/>
                <w:szCs w:val="24"/>
              </w:rPr>
            </w:pPr>
            <w:r w:rsidRPr="005A4232">
              <w:rPr>
                <w:rFonts w:ascii="Times New Roman" w:hAnsi="Times New Roman" w:cs="Times New Roman"/>
                <w:bCs/>
                <w:sz w:val="24"/>
                <w:szCs w:val="24"/>
              </w:rPr>
              <w:t>включення адміністративних послуг, визначених у Переліку (з урахуванням приміток до нього) та у підпункті 2 пункту 2 цього розпорядження (відповідно до категорії населеного пункту), до переліків адміністративних послуг, які надаються через такі центри».</w:t>
            </w:r>
          </w:p>
        </w:tc>
      </w:tr>
      <w:tr w:rsidR="001D5C55" w:rsidRPr="000F2F23" w14:paraId="0D16CA66"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953ED87" w14:textId="77777777" w:rsidR="00FB52EC" w:rsidRPr="005D7C9B"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D7C9B">
              <w:rPr>
                <w:rFonts w:ascii="Times New Roman" w:hAnsi="Times New Roman" w:cs="Times New Roman"/>
                <w:bCs/>
                <w:sz w:val="24"/>
                <w:szCs w:val="24"/>
              </w:rPr>
              <w:lastRenderedPageBreak/>
              <w:t xml:space="preserve">3. Окремої уваги потребують ще три групи послуг. </w:t>
            </w:r>
          </w:p>
          <w:p w14:paraId="7204F868" w14:textId="77777777" w:rsidR="00FB52EC" w:rsidRPr="005D7C9B"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D7C9B">
              <w:rPr>
                <w:rFonts w:ascii="Times New Roman" w:hAnsi="Times New Roman" w:cs="Times New Roman"/>
                <w:bCs/>
                <w:sz w:val="24"/>
                <w:szCs w:val="24"/>
              </w:rPr>
              <w:t xml:space="preserve">Зокрема у переліку бракує окремих податкових адміністративних послуг (як-от видача/присвоєння реєстраційного номера облікової картки платника податків), які також вкрай бажані у всіх ЦНАП. </w:t>
            </w:r>
          </w:p>
          <w:p w14:paraId="67F9F906" w14:textId="77777777" w:rsidR="00FB52EC" w:rsidRPr="005D7C9B"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D7C9B">
              <w:rPr>
                <w:rFonts w:ascii="Times New Roman" w:hAnsi="Times New Roman" w:cs="Times New Roman"/>
                <w:bCs/>
                <w:sz w:val="24"/>
                <w:szCs w:val="24"/>
              </w:rPr>
              <w:t xml:space="preserve">Щодо послуг опіки і піклування, то у ЦНАП доцільно включити як обов’язкові не усі послуги з цієї групи, а лише ті, які прийнятні для надання у форматі відкритого фронт-офісу. </w:t>
            </w:r>
          </w:p>
          <w:p w14:paraId="32AF72BC" w14:textId="43BA952F" w:rsidR="001D5C55" w:rsidRPr="005D7C9B" w:rsidRDefault="00FB52EC" w:rsidP="000F2F23">
            <w:pPr>
              <w:tabs>
                <w:tab w:val="left" w:pos="142"/>
              </w:tabs>
              <w:spacing w:after="0" w:line="240" w:lineRule="auto"/>
              <w:ind w:firstLine="284"/>
              <w:contextualSpacing/>
              <w:jc w:val="both"/>
              <w:rPr>
                <w:rFonts w:ascii="Times New Roman" w:hAnsi="Times New Roman" w:cs="Times New Roman"/>
                <w:bCs/>
                <w:sz w:val="24"/>
                <w:szCs w:val="24"/>
              </w:rPr>
            </w:pPr>
            <w:r w:rsidRPr="005D7C9B">
              <w:rPr>
                <w:rFonts w:ascii="Times New Roman" w:hAnsi="Times New Roman" w:cs="Times New Roman"/>
                <w:bCs/>
                <w:sz w:val="24"/>
                <w:szCs w:val="24"/>
              </w:rPr>
              <w:t xml:space="preserve">Щодо пенсійних послуг – сумнівним у переліку є розділення на кілька категорій за суб’єктами. Зокрема такий перелік послуг є дуже обмеженим для міських, селищних, сільських ЦНАП (лише видача окремих довідок). </w:t>
            </w:r>
            <w:r w:rsidRPr="005D7C9B">
              <w:rPr>
                <w:rFonts w:ascii="Times New Roman" w:hAnsi="Times New Roman" w:cs="Times New Roman"/>
                <w:bCs/>
                <w:sz w:val="24"/>
                <w:szCs w:val="24"/>
              </w:rPr>
              <w:lastRenderedPageBreak/>
              <w:t xml:space="preserve">Проте в ЦНАП колишніх райцентрів цей перелік є більш повним, включно з призначенням пенсій, </w:t>
            </w:r>
            <w:proofErr w:type="spellStart"/>
            <w:r w:rsidRPr="005D7C9B">
              <w:rPr>
                <w:rFonts w:ascii="Times New Roman" w:hAnsi="Times New Roman" w:cs="Times New Roman"/>
                <w:bCs/>
                <w:sz w:val="24"/>
                <w:szCs w:val="24"/>
              </w:rPr>
              <w:t>видачею</w:t>
            </w:r>
            <w:proofErr w:type="spellEnd"/>
            <w:r w:rsidRPr="005D7C9B">
              <w:rPr>
                <w:rFonts w:ascii="Times New Roman" w:hAnsi="Times New Roman" w:cs="Times New Roman"/>
                <w:bCs/>
                <w:sz w:val="24"/>
                <w:szCs w:val="24"/>
              </w:rPr>
              <w:t xml:space="preserve"> посвідчень тощо.</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FD15730" w14:textId="1EE07A96" w:rsidR="001D5C55" w:rsidRPr="005D7C9B" w:rsidRDefault="004B2FF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D7C9B">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91393BA" w14:textId="2AC0D404" w:rsidR="00CB49CF" w:rsidRPr="005D7C9B" w:rsidRDefault="004B2FF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D7C9B">
              <w:rPr>
                <w:rFonts w:ascii="Times New Roman" w:eastAsia="Times New Roman" w:hAnsi="Times New Roman" w:cs="Times New Roman"/>
                <w:bCs/>
                <w:sz w:val="24"/>
                <w:szCs w:val="24"/>
              </w:rPr>
              <w:t>Під час інтеграції податкових послуг у центри надання адміністративних послуг слід враховувати необхідність впровадження організаційних заходів, які забезпечують захист персональних даних під час прийому та передання документів відповідно до вимог законодавства про захист персональних даних</w:t>
            </w:r>
            <w:r w:rsidR="00CB49CF" w:rsidRPr="005D7C9B">
              <w:rPr>
                <w:rFonts w:ascii="Times New Roman" w:eastAsia="Times New Roman" w:hAnsi="Times New Roman" w:cs="Times New Roman"/>
                <w:bCs/>
                <w:sz w:val="24"/>
                <w:szCs w:val="24"/>
              </w:rPr>
              <w:t>.</w:t>
            </w:r>
          </w:p>
          <w:p w14:paraId="1D219AAD" w14:textId="59CBC2A4" w:rsidR="004B2FF9" w:rsidRPr="005D7C9B" w:rsidRDefault="00CB49CF"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D7C9B">
              <w:rPr>
                <w:rFonts w:ascii="Times New Roman" w:eastAsia="Times New Roman" w:hAnsi="Times New Roman" w:cs="Times New Roman"/>
                <w:bCs/>
                <w:sz w:val="24"/>
                <w:szCs w:val="24"/>
              </w:rPr>
              <w:t xml:space="preserve">Відтак запровадження податкових послуг потребує </w:t>
            </w:r>
            <w:r w:rsidR="004B2FF9" w:rsidRPr="005D7C9B">
              <w:rPr>
                <w:rFonts w:ascii="Times New Roman" w:eastAsia="Times New Roman" w:hAnsi="Times New Roman" w:cs="Times New Roman"/>
                <w:bCs/>
                <w:sz w:val="24"/>
                <w:szCs w:val="24"/>
              </w:rPr>
              <w:t xml:space="preserve"> </w:t>
            </w:r>
            <w:r w:rsidRPr="005D7C9B">
              <w:rPr>
                <w:rFonts w:ascii="Times New Roman" w:eastAsia="Times New Roman" w:hAnsi="Times New Roman" w:cs="Times New Roman"/>
                <w:bCs/>
                <w:sz w:val="24"/>
                <w:szCs w:val="24"/>
              </w:rPr>
              <w:t>впровадження організаційних заходів</w:t>
            </w:r>
            <w:r w:rsidR="004B2FF9" w:rsidRPr="005D7C9B">
              <w:rPr>
                <w:rFonts w:ascii="Times New Roman" w:eastAsia="Times New Roman" w:hAnsi="Times New Roman" w:cs="Times New Roman"/>
                <w:bCs/>
                <w:sz w:val="24"/>
                <w:szCs w:val="24"/>
              </w:rPr>
              <w:t xml:space="preserve">. </w:t>
            </w:r>
          </w:p>
          <w:p w14:paraId="78F6EB63" w14:textId="01C51EF9" w:rsidR="00CB49CF" w:rsidRPr="005D7C9B" w:rsidRDefault="00CB49CF"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D7C9B">
              <w:rPr>
                <w:rFonts w:ascii="Times New Roman" w:eastAsia="Times New Roman" w:hAnsi="Times New Roman" w:cs="Times New Roman"/>
                <w:bCs/>
                <w:sz w:val="24"/>
                <w:szCs w:val="24"/>
              </w:rPr>
              <w:t xml:space="preserve">Щодо послуг з опіки та піклування зазначаємо, що до </w:t>
            </w:r>
            <w:proofErr w:type="spellStart"/>
            <w:r w:rsidRPr="005D7C9B">
              <w:rPr>
                <w:rFonts w:ascii="Times New Roman" w:eastAsia="Times New Roman" w:hAnsi="Times New Roman" w:cs="Times New Roman"/>
                <w:bCs/>
                <w:sz w:val="24"/>
                <w:szCs w:val="24"/>
              </w:rPr>
              <w:t>проєкту</w:t>
            </w:r>
            <w:proofErr w:type="spellEnd"/>
            <w:r w:rsidRPr="005D7C9B">
              <w:rPr>
                <w:rFonts w:ascii="Times New Roman" w:eastAsia="Times New Roman" w:hAnsi="Times New Roman" w:cs="Times New Roman"/>
                <w:bCs/>
                <w:sz w:val="24"/>
                <w:szCs w:val="24"/>
              </w:rPr>
              <w:t xml:space="preserve"> Переліку включені всі послуги, передбачені Переліком адміністративних послуг органів виконавчої влади, які надаються через центр надання адміністративних послуг, </w:t>
            </w:r>
            <w:r w:rsidRPr="005D7C9B">
              <w:rPr>
                <w:rFonts w:ascii="Times New Roman" w:eastAsia="Times New Roman" w:hAnsi="Times New Roman" w:cs="Times New Roman"/>
                <w:bCs/>
                <w:sz w:val="24"/>
                <w:szCs w:val="24"/>
              </w:rPr>
              <w:lastRenderedPageBreak/>
              <w:t>затвердженим розпорядженням Кабінету Міністрів України від 16 травня 2014 року № 523.</w:t>
            </w:r>
          </w:p>
          <w:p w14:paraId="6D0A8B73" w14:textId="37B52780" w:rsidR="004B2FF9" w:rsidRPr="005D7C9B" w:rsidRDefault="00CB49CF"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5D7C9B">
              <w:rPr>
                <w:rFonts w:ascii="Times New Roman" w:eastAsia="Times New Roman" w:hAnsi="Times New Roman" w:cs="Times New Roman"/>
                <w:bCs/>
                <w:sz w:val="24"/>
                <w:szCs w:val="24"/>
              </w:rPr>
              <w:t>Щодо</w:t>
            </w:r>
            <w:r w:rsidR="004B2FF9" w:rsidRPr="005D7C9B">
              <w:rPr>
                <w:rFonts w:ascii="Times New Roman" w:eastAsia="Times New Roman" w:hAnsi="Times New Roman" w:cs="Times New Roman"/>
                <w:bCs/>
                <w:sz w:val="24"/>
                <w:szCs w:val="24"/>
              </w:rPr>
              <w:t xml:space="preserve"> пенсійних послуг</w:t>
            </w:r>
            <w:r w:rsidRPr="005D7C9B">
              <w:rPr>
                <w:rFonts w:ascii="Times New Roman" w:eastAsia="Times New Roman" w:hAnsi="Times New Roman" w:cs="Times New Roman"/>
                <w:bCs/>
                <w:sz w:val="24"/>
                <w:szCs w:val="24"/>
              </w:rPr>
              <w:t xml:space="preserve"> зазначаємо, що </w:t>
            </w:r>
            <w:r w:rsidR="004B2FF9" w:rsidRPr="005D7C9B">
              <w:rPr>
                <w:rFonts w:ascii="Times New Roman" w:eastAsia="Times New Roman" w:hAnsi="Times New Roman" w:cs="Times New Roman"/>
                <w:bCs/>
                <w:sz w:val="24"/>
                <w:szCs w:val="24"/>
              </w:rPr>
              <w:t xml:space="preserve"> </w:t>
            </w:r>
            <w:r w:rsidRPr="005D7C9B">
              <w:rPr>
                <w:rFonts w:ascii="Times New Roman" w:eastAsia="Times New Roman" w:hAnsi="Times New Roman" w:cs="Times New Roman"/>
                <w:bCs/>
                <w:sz w:val="24"/>
                <w:szCs w:val="24"/>
              </w:rPr>
              <w:t xml:space="preserve">їх надання </w:t>
            </w:r>
            <w:r w:rsidR="004B2FF9" w:rsidRPr="005D7C9B">
              <w:rPr>
                <w:rFonts w:ascii="Times New Roman" w:eastAsia="Times New Roman" w:hAnsi="Times New Roman" w:cs="Times New Roman"/>
                <w:bCs/>
                <w:sz w:val="24"/>
                <w:szCs w:val="24"/>
              </w:rPr>
              <w:t>потребує побудови комплексної системи захисту інформації</w:t>
            </w:r>
            <w:r w:rsidRPr="005D7C9B">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894B1C3" w14:textId="6864B625" w:rsidR="001D5C55" w:rsidRPr="005D7C9B" w:rsidRDefault="001D5C55"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B7470C4" w14:textId="5605E64E" w:rsidR="001D5C55" w:rsidRPr="000F2F23" w:rsidRDefault="001D5C55" w:rsidP="000F2F23">
            <w:pPr>
              <w:tabs>
                <w:tab w:val="left" w:pos="142"/>
              </w:tabs>
              <w:spacing w:after="0" w:line="240" w:lineRule="auto"/>
              <w:ind w:firstLine="284"/>
              <w:contextualSpacing/>
              <w:jc w:val="both"/>
              <w:rPr>
                <w:rFonts w:ascii="Times New Roman" w:hAnsi="Times New Roman" w:cs="Times New Roman"/>
                <w:bCs/>
                <w:sz w:val="24"/>
                <w:szCs w:val="24"/>
                <w:highlight w:val="green"/>
              </w:rPr>
            </w:pPr>
          </w:p>
        </w:tc>
      </w:tr>
      <w:tr w:rsidR="001D5C55" w:rsidRPr="000F2F23" w14:paraId="7A8206E6"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0F9504D" w14:textId="77777777" w:rsidR="00EC7A17" w:rsidRPr="000D6BCF" w:rsidRDefault="00EC7A17" w:rsidP="000F2F23">
            <w:pPr>
              <w:tabs>
                <w:tab w:val="left" w:pos="142"/>
              </w:tabs>
              <w:spacing w:after="0" w:line="240" w:lineRule="auto"/>
              <w:ind w:firstLine="284"/>
              <w:contextualSpacing/>
              <w:jc w:val="both"/>
              <w:rPr>
                <w:rFonts w:ascii="Times New Roman" w:hAnsi="Times New Roman" w:cs="Times New Roman"/>
                <w:bCs/>
                <w:sz w:val="24"/>
                <w:szCs w:val="24"/>
              </w:rPr>
            </w:pPr>
            <w:r w:rsidRPr="000D6BCF">
              <w:rPr>
                <w:rFonts w:ascii="Times New Roman" w:hAnsi="Times New Roman" w:cs="Times New Roman"/>
                <w:bCs/>
                <w:sz w:val="24"/>
                <w:szCs w:val="24"/>
              </w:rPr>
              <w:t xml:space="preserve">4. Загалом є сумнівною ідея розділяти ЦНАП та переліки послуг залежно від типу територіальної громади / органу місцевого самоврядування. Адже відповідно до </w:t>
            </w:r>
            <w:proofErr w:type="spellStart"/>
            <w:r w:rsidRPr="000D6BCF">
              <w:rPr>
                <w:rFonts w:ascii="Times New Roman" w:hAnsi="Times New Roman" w:cs="Times New Roman"/>
                <w:bCs/>
                <w:sz w:val="24"/>
                <w:szCs w:val="24"/>
              </w:rPr>
              <w:t>децентралізаційної</w:t>
            </w:r>
            <w:proofErr w:type="spellEnd"/>
            <w:r w:rsidRPr="000D6BCF">
              <w:rPr>
                <w:rFonts w:ascii="Times New Roman" w:hAnsi="Times New Roman" w:cs="Times New Roman"/>
                <w:bCs/>
                <w:sz w:val="24"/>
                <w:szCs w:val="24"/>
              </w:rPr>
              <w:t xml:space="preserve"> реформи усі територіальні громади мають бути рівними у повноваженнях. Отже, і обов’язковий перелік послуг для ЦНАП також має бути єдиним для усіх ЦНАП. Інші послуги вітаються, але можуть інтегруватися на основі узгоджених рішень у добровільному порядку. </w:t>
            </w:r>
          </w:p>
          <w:p w14:paraId="0891E165" w14:textId="77777777" w:rsidR="00EC7A17" w:rsidRPr="000D6BCF" w:rsidRDefault="00EC7A17" w:rsidP="000F2F23">
            <w:pPr>
              <w:tabs>
                <w:tab w:val="left" w:pos="142"/>
              </w:tabs>
              <w:spacing w:after="0" w:line="240" w:lineRule="auto"/>
              <w:ind w:firstLine="284"/>
              <w:contextualSpacing/>
              <w:jc w:val="both"/>
              <w:rPr>
                <w:rFonts w:ascii="Times New Roman" w:hAnsi="Times New Roman" w:cs="Times New Roman"/>
                <w:bCs/>
                <w:sz w:val="24"/>
                <w:szCs w:val="24"/>
              </w:rPr>
            </w:pPr>
            <w:r w:rsidRPr="000D6BCF">
              <w:rPr>
                <w:rFonts w:ascii="Times New Roman" w:hAnsi="Times New Roman" w:cs="Times New Roman"/>
                <w:bCs/>
                <w:sz w:val="24"/>
                <w:szCs w:val="24"/>
              </w:rPr>
              <w:t xml:space="preserve">Також треба враховувати, що Закон щодо мережі ЦНАП від 03.11.2020 року №943 не передбачає виокремлення різних типів ЦНАП чи типів громад у частині обов’язкового переліку послуг. </w:t>
            </w:r>
          </w:p>
          <w:p w14:paraId="7F8C958A" w14:textId="278A880B" w:rsidR="001D5C55" w:rsidRPr="000D6BCF" w:rsidRDefault="00EC7A17" w:rsidP="000F2F23">
            <w:pPr>
              <w:tabs>
                <w:tab w:val="left" w:pos="142"/>
              </w:tabs>
              <w:spacing w:after="0" w:line="240" w:lineRule="auto"/>
              <w:ind w:firstLine="284"/>
              <w:contextualSpacing/>
              <w:jc w:val="both"/>
              <w:rPr>
                <w:rFonts w:ascii="Times New Roman" w:hAnsi="Times New Roman" w:cs="Times New Roman"/>
                <w:bCs/>
                <w:sz w:val="24"/>
                <w:szCs w:val="24"/>
              </w:rPr>
            </w:pPr>
            <w:r w:rsidRPr="000D6BCF">
              <w:rPr>
                <w:rFonts w:ascii="Times New Roman" w:hAnsi="Times New Roman" w:cs="Times New Roman"/>
                <w:bCs/>
                <w:sz w:val="24"/>
                <w:szCs w:val="24"/>
              </w:rPr>
              <w:t xml:space="preserve">Після налаштування у всіх ЦНАП обов’язкового переліку базових послуг може йтися про </w:t>
            </w:r>
            <w:r w:rsidRPr="000D6BCF">
              <w:rPr>
                <w:rFonts w:ascii="Times New Roman" w:hAnsi="Times New Roman" w:cs="Times New Roman"/>
                <w:bCs/>
                <w:sz w:val="24"/>
                <w:szCs w:val="24"/>
              </w:rPr>
              <w:lastRenderedPageBreak/>
              <w:t>включення інших груп послуг. До прикладу, для міста Києва це питання мало б вирішуватися за результатами переговорів з владою міста та врахуванням відповідних можливостей та умов.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F51C991" w14:textId="16B9DD47" w:rsidR="001D5C55" w:rsidRPr="000D6BCF" w:rsidRDefault="00D334F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0D6BCF">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2615C41" w14:textId="137F1C2D" w:rsidR="00D334F9" w:rsidRPr="000D6BCF" w:rsidRDefault="00D334F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0D6BCF">
              <w:rPr>
                <w:rFonts w:ascii="Times New Roman" w:eastAsia="Times New Roman" w:hAnsi="Times New Roman" w:cs="Times New Roman"/>
                <w:bCs/>
                <w:sz w:val="24"/>
                <w:szCs w:val="24"/>
              </w:rPr>
              <w:t xml:space="preserve">Затвердження переліку адміністративних послуг, які є обов’язковими для надання через центри надання адміністративних послуг, сприятиме реалізації принципів державної політики у сфері надання адміністративних послуг, зокрема, </w:t>
            </w:r>
            <w:r w:rsidR="003027C8" w:rsidRPr="000D6BCF">
              <w:rPr>
                <w:rFonts w:ascii="Times New Roman" w:eastAsia="Times New Roman" w:hAnsi="Times New Roman" w:cs="Times New Roman"/>
                <w:bCs/>
                <w:sz w:val="24"/>
                <w:szCs w:val="24"/>
              </w:rPr>
              <w:t xml:space="preserve">принципах </w:t>
            </w:r>
            <w:r w:rsidRPr="000D6BCF">
              <w:rPr>
                <w:rFonts w:ascii="Times New Roman" w:eastAsia="Times New Roman" w:hAnsi="Times New Roman" w:cs="Times New Roman"/>
                <w:bCs/>
                <w:sz w:val="24"/>
                <w:szCs w:val="24"/>
              </w:rPr>
              <w:t xml:space="preserve">оперативності та своєчасності, доступності та зручності для суб’єктів звернень. </w:t>
            </w:r>
          </w:p>
          <w:p w14:paraId="0E6897E8" w14:textId="5469B46E" w:rsidR="003027C8" w:rsidRPr="000D6BCF" w:rsidRDefault="003027C8"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0D6BCF">
              <w:rPr>
                <w:rFonts w:ascii="Times New Roman" w:eastAsia="Times New Roman" w:hAnsi="Times New Roman" w:cs="Times New Roman"/>
                <w:bCs/>
                <w:sz w:val="24"/>
                <w:szCs w:val="24"/>
              </w:rPr>
              <w:t xml:space="preserve">Формування </w:t>
            </w:r>
            <w:proofErr w:type="spellStart"/>
            <w:r w:rsidRPr="000D6BCF">
              <w:rPr>
                <w:rFonts w:ascii="Times New Roman" w:eastAsia="Times New Roman" w:hAnsi="Times New Roman" w:cs="Times New Roman"/>
                <w:bCs/>
                <w:sz w:val="24"/>
                <w:szCs w:val="24"/>
              </w:rPr>
              <w:t>проєкту</w:t>
            </w:r>
            <w:proofErr w:type="spellEnd"/>
            <w:r w:rsidRPr="000D6BCF">
              <w:rPr>
                <w:rFonts w:ascii="Times New Roman" w:eastAsia="Times New Roman" w:hAnsi="Times New Roman" w:cs="Times New Roman"/>
                <w:bCs/>
                <w:sz w:val="24"/>
                <w:szCs w:val="24"/>
              </w:rPr>
              <w:t xml:space="preserve"> Переліку відбувалося з урахуванням практичної можливості надання тих чи інших послуг у центрах надання адміністративних послуг, у тому числі, віддаленість до суб’єктів надання адміністративних послуг.</w:t>
            </w:r>
          </w:p>
          <w:p w14:paraId="0FAE9206" w14:textId="29383A18" w:rsidR="001D5C55" w:rsidRPr="000D6BCF" w:rsidRDefault="00D334F9"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0D6BCF">
              <w:rPr>
                <w:rFonts w:ascii="Times New Roman" w:eastAsia="Times New Roman" w:hAnsi="Times New Roman" w:cs="Times New Roman"/>
                <w:bCs/>
                <w:sz w:val="24"/>
                <w:szCs w:val="24"/>
              </w:rPr>
              <w:t xml:space="preserve">Також відповідно до частини шостої статті 12 Закону України «Про </w:t>
            </w:r>
            <w:r w:rsidRPr="000D6BCF">
              <w:rPr>
                <w:rFonts w:ascii="Times New Roman" w:eastAsia="Times New Roman" w:hAnsi="Times New Roman" w:cs="Times New Roman"/>
                <w:bCs/>
                <w:sz w:val="24"/>
                <w:szCs w:val="24"/>
              </w:rPr>
              <w:lastRenderedPageBreak/>
              <w:t>адміністративні послуги» перелік адміністративних послуг, які надаються через центр надання адміністративних послуг, визначається органом, який прийняв рішення про утворення центру надання адміністративних послуг. Таким чином, органом, який прийняв рішення про утворення центру надання адміністративних послуг може бути затверджено ширший перелік послуг, ніж затверджений Кабінетом Міністрів України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724BB8F" w14:textId="77777777" w:rsidR="001D5C55" w:rsidRPr="000D6BCF" w:rsidRDefault="001D5C55"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73C2C73" w14:textId="18E33143" w:rsidR="001D5C55" w:rsidRPr="000F2F23" w:rsidRDefault="001D5C55" w:rsidP="000F2F23">
            <w:pPr>
              <w:tabs>
                <w:tab w:val="left" w:pos="142"/>
              </w:tabs>
              <w:spacing w:after="0" w:line="240" w:lineRule="auto"/>
              <w:ind w:firstLine="284"/>
              <w:contextualSpacing/>
              <w:jc w:val="both"/>
              <w:rPr>
                <w:rFonts w:ascii="Times New Roman" w:hAnsi="Times New Roman" w:cs="Times New Roman"/>
                <w:bCs/>
                <w:sz w:val="24"/>
                <w:szCs w:val="24"/>
                <w:highlight w:val="green"/>
              </w:rPr>
            </w:pPr>
          </w:p>
        </w:tc>
      </w:tr>
      <w:tr w:rsidR="001D5C55" w:rsidRPr="000F2F23" w14:paraId="5704575E"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6E9591D" w14:textId="41BDB9EF" w:rsidR="001D5C55" w:rsidRPr="00A15C0A" w:rsidRDefault="005B662E" w:rsidP="000F2F23">
            <w:pPr>
              <w:tabs>
                <w:tab w:val="left" w:pos="142"/>
              </w:tabs>
              <w:spacing w:after="0" w:line="240" w:lineRule="auto"/>
              <w:ind w:firstLine="284"/>
              <w:contextualSpacing/>
              <w:jc w:val="both"/>
              <w:rPr>
                <w:rFonts w:ascii="Times New Roman" w:hAnsi="Times New Roman" w:cs="Times New Roman"/>
                <w:bCs/>
                <w:sz w:val="24"/>
                <w:szCs w:val="24"/>
              </w:rPr>
            </w:pPr>
            <w:r w:rsidRPr="00A15C0A">
              <w:rPr>
                <w:rFonts w:ascii="Times New Roman" w:hAnsi="Times New Roman" w:cs="Times New Roman"/>
                <w:bCs/>
                <w:sz w:val="24"/>
                <w:szCs w:val="24"/>
              </w:rPr>
              <w:t xml:space="preserve">5. Також звертаємо увагу, що деякі формулювання назв (найменувань) послуг у переліку потребують коригування. Як-от, адміністративні послуги соціального характеру, що були належно відпрацьовані в </w:t>
            </w:r>
            <w:r w:rsidRPr="00A15C0A">
              <w:rPr>
                <w:rFonts w:ascii="Times New Roman" w:hAnsi="Times New Roman" w:cs="Times New Roman"/>
                <w:bCs/>
                <w:sz w:val="24"/>
                <w:szCs w:val="24"/>
              </w:rPr>
              <w:lastRenderedPageBreak/>
              <w:t>останній редакції розпорядження Кабінету Міністрів України від 16.05.2014 №523 (зі змінами від 17.02.2021).</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10CA3C5" w14:textId="2B71DFE3" w:rsidR="001D5C55" w:rsidRPr="00A15C0A" w:rsidRDefault="00A1060F"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A15C0A">
              <w:rPr>
                <w:rFonts w:ascii="Times New Roman" w:eastAsia="Times New Roman" w:hAnsi="Times New Roman" w:cs="Times New Roman"/>
                <w:bCs/>
                <w:sz w:val="24"/>
                <w:szCs w:val="24"/>
              </w:rPr>
              <w:lastRenderedPageBreak/>
              <w:t>Не вр</w:t>
            </w:r>
            <w:r w:rsidR="00482092" w:rsidRPr="00A15C0A">
              <w:rPr>
                <w:rFonts w:ascii="Times New Roman" w:eastAsia="Times New Roman" w:hAnsi="Times New Roman" w:cs="Times New Roman"/>
                <w:bCs/>
                <w:sz w:val="24"/>
                <w:szCs w:val="24"/>
              </w:rPr>
              <w:t>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C1E3287" w14:textId="3D43837E" w:rsidR="00482092" w:rsidRPr="00A15C0A" w:rsidRDefault="00482092" w:rsidP="00A15C0A">
            <w:pPr>
              <w:tabs>
                <w:tab w:val="left" w:pos="142"/>
                <w:tab w:val="left" w:pos="2175"/>
              </w:tabs>
              <w:spacing w:after="0" w:line="240" w:lineRule="auto"/>
              <w:ind w:firstLine="284"/>
              <w:contextualSpacing/>
              <w:jc w:val="both"/>
              <w:rPr>
                <w:rFonts w:ascii="Times New Roman" w:eastAsia="Times New Roman" w:hAnsi="Times New Roman" w:cs="Times New Roman"/>
                <w:bCs/>
                <w:sz w:val="24"/>
                <w:szCs w:val="24"/>
              </w:rPr>
            </w:pPr>
            <w:r w:rsidRPr="00A15C0A">
              <w:rPr>
                <w:rFonts w:ascii="Times New Roman" w:eastAsia="Times New Roman" w:hAnsi="Times New Roman" w:cs="Times New Roman"/>
                <w:bCs/>
                <w:sz w:val="24"/>
                <w:szCs w:val="24"/>
              </w:rPr>
              <w:t>Відповідно до статті 5 Закону України «Про адміністративні послуги» виключно законами, які регулюють суспільні відносини щодо надання адміністративних послуг, встановлюються</w:t>
            </w:r>
            <w:r w:rsidR="00502FB4">
              <w:rPr>
                <w:rFonts w:ascii="Times New Roman" w:eastAsia="Times New Roman" w:hAnsi="Times New Roman" w:cs="Times New Roman"/>
                <w:bCs/>
                <w:sz w:val="24"/>
                <w:szCs w:val="24"/>
              </w:rPr>
              <w:t xml:space="preserve"> </w:t>
            </w:r>
            <w:r w:rsidRPr="00A15C0A">
              <w:rPr>
                <w:rFonts w:ascii="Times New Roman" w:eastAsia="Times New Roman" w:hAnsi="Times New Roman" w:cs="Times New Roman"/>
                <w:bCs/>
                <w:sz w:val="24"/>
                <w:szCs w:val="24"/>
              </w:rPr>
              <w:lastRenderedPageBreak/>
              <w:t>найменування</w:t>
            </w:r>
            <w:r w:rsidR="00502FB4">
              <w:rPr>
                <w:rFonts w:ascii="Times New Roman" w:eastAsia="Times New Roman" w:hAnsi="Times New Roman" w:cs="Times New Roman"/>
                <w:bCs/>
                <w:sz w:val="24"/>
                <w:szCs w:val="24"/>
              </w:rPr>
              <w:t xml:space="preserve"> </w:t>
            </w:r>
            <w:r w:rsidRPr="00A15C0A">
              <w:rPr>
                <w:rFonts w:ascii="Times New Roman" w:eastAsia="Times New Roman" w:hAnsi="Times New Roman" w:cs="Times New Roman"/>
                <w:bCs/>
                <w:sz w:val="24"/>
                <w:szCs w:val="24"/>
              </w:rPr>
              <w:t>адміністративної послуги та підстави для її одержання.</w:t>
            </w:r>
          </w:p>
          <w:p w14:paraId="0CF3AEB0" w14:textId="4C94D811" w:rsidR="001D5C55" w:rsidRPr="00A15C0A" w:rsidRDefault="0048209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A15C0A">
              <w:rPr>
                <w:rFonts w:ascii="Times New Roman" w:eastAsia="Times New Roman" w:hAnsi="Times New Roman" w:cs="Times New Roman"/>
                <w:bCs/>
                <w:sz w:val="24"/>
                <w:szCs w:val="24"/>
              </w:rPr>
              <w:t>Відтак, найменування адміністративних послуг</w:t>
            </w:r>
            <w:r w:rsidR="00535CB0" w:rsidRPr="00A15C0A">
              <w:rPr>
                <w:rFonts w:ascii="Times New Roman" w:eastAsia="Times New Roman" w:hAnsi="Times New Roman" w:cs="Times New Roman"/>
                <w:bCs/>
                <w:sz w:val="24"/>
                <w:szCs w:val="24"/>
              </w:rPr>
              <w:t xml:space="preserve"> у проекті акту </w:t>
            </w:r>
            <w:r w:rsidR="00A1060F" w:rsidRPr="00A15C0A">
              <w:rPr>
                <w:rFonts w:ascii="Times New Roman" w:eastAsia="Times New Roman" w:hAnsi="Times New Roman" w:cs="Times New Roman"/>
                <w:bCs/>
                <w:sz w:val="24"/>
                <w:szCs w:val="24"/>
              </w:rPr>
              <w:t>викладено відповідно до норм законів</w:t>
            </w:r>
            <w:r w:rsidRPr="00A15C0A">
              <w:rPr>
                <w:rFonts w:ascii="Times New Roman" w:eastAsia="Times New Roman" w:hAnsi="Times New Roman" w:cs="Times New Roman"/>
                <w:bCs/>
                <w:sz w:val="24"/>
                <w:szCs w:val="24"/>
              </w:rPr>
              <w:t xml:space="preserve">. </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B813BA0" w14:textId="77777777" w:rsidR="001D5C55" w:rsidRPr="00A15C0A" w:rsidRDefault="001D5C55"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7D950FA" w14:textId="0531EC08" w:rsidR="001D5C55" w:rsidRPr="000F2F23" w:rsidRDefault="001D5C55" w:rsidP="000F2F23">
            <w:pPr>
              <w:tabs>
                <w:tab w:val="left" w:pos="142"/>
              </w:tabs>
              <w:spacing w:after="0" w:line="240" w:lineRule="auto"/>
              <w:ind w:firstLine="284"/>
              <w:contextualSpacing/>
              <w:jc w:val="both"/>
              <w:rPr>
                <w:rFonts w:ascii="Times New Roman" w:hAnsi="Times New Roman" w:cs="Times New Roman"/>
                <w:bCs/>
                <w:sz w:val="24"/>
                <w:szCs w:val="24"/>
                <w:highlight w:val="green"/>
              </w:rPr>
            </w:pPr>
          </w:p>
        </w:tc>
      </w:tr>
      <w:tr w:rsidR="00865642" w:rsidRPr="000F2F23" w14:paraId="5F84F5D8"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1A7F3B7" w14:textId="66C521E0" w:rsidR="001B3458" w:rsidRPr="00A15C0A" w:rsidRDefault="001B3458" w:rsidP="000F2F23">
            <w:pPr>
              <w:pStyle w:val="Default"/>
              <w:tabs>
                <w:tab w:val="left" w:pos="142"/>
              </w:tabs>
              <w:ind w:firstLine="284"/>
              <w:contextualSpacing/>
              <w:jc w:val="both"/>
              <w:rPr>
                <w:bCs/>
              </w:rPr>
            </w:pPr>
            <w:proofErr w:type="spellStart"/>
            <w:r w:rsidRPr="00A15C0A">
              <w:rPr>
                <w:bCs/>
              </w:rPr>
              <w:t>Проєкт</w:t>
            </w:r>
            <w:proofErr w:type="spellEnd"/>
            <w:r w:rsidRPr="00A15C0A">
              <w:rPr>
                <w:bCs/>
              </w:rPr>
              <w:t xml:space="preserve"> тексту розпорядження містить, окрім нової редакції переліку обов’язкових </w:t>
            </w:r>
            <w:proofErr w:type="spellStart"/>
            <w:r w:rsidRPr="00A15C0A">
              <w:rPr>
                <w:bCs/>
              </w:rPr>
              <w:t>адмінпослуг</w:t>
            </w:r>
            <w:proofErr w:type="spellEnd"/>
            <w:r w:rsidRPr="00A15C0A">
              <w:rPr>
                <w:bCs/>
              </w:rPr>
              <w:t xml:space="preserve"> для ЦНАП (далі - Перелік), ще й окремі організаційні заходи. </w:t>
            </w:r>
          </w:p>
          <w:p w14:paraId="233D580C" w14:textId="77777777" w:rsidR="001B3458" w:rsidRPr="00A15C0A" w:rsidRDefault="001B3458" w:rsidP="000F2F23">
            <w:pPr>
              <w:pStyle w:val="Default"/>
              <w:tabs>
                <w:tab w:val="left" w:pos="142"/>
              </w:tabs>
              <w:ind w:firstLine="284"/>
              <w:contextualSpacing/>
              <w:jc w:val="both"/>
              <w:rPr>
                <w:bCs/>
              </w:rPr>
            </w:pPr>
            <w:r w:rsidRPr="00A15C0A">
              <w:rPr>
                <w:bCs/>
              </w:rPr>
              <w:t xml:space="preserve">Однозначно підтримуємо потребу реалізації організаційних заходів як необхідної складової подальшої якісної інтеграції </w:t>
            </w:r>
            <w:proofErr w:type="spellStart"/>
            <w:r w:rsidRPr="00A15C0A">
              <w:rPr>
                <w:bCs/>
              </w:rPr>
              <w:t>адмінпослуг</w:t>
            </w:r>
            <w:proofErr w:type="spellEnd"/>
            <w:r w:rsidRPr="00A15C0A">
              <w:rPr>
                <w:bCs/>
              </w:rPr>
              <w:t xml:space="preserve"> у ЦНАП, адже навіть з базовими послугами роками спостерігаються серйозні проблеми та виклики інтеграції в ЦНАП. Тому пропонуємо: </w:t>
            </w:r>
          </w:p>
          <w:p w14:paraId="0367906B" w14:textId="77777777" w:rsidR="001B3458" w:rsidRPr="00A15C0A" w:rsidRDefault="001B3458" w:rsidP="000F2F23">
            <w:pPr>
              <w:pStyle w:val="Default"/>
              <w:tabs>
                <w:tab w:val="left" w:pos="142"/>
              </w:tabs>
              <w:ind w:firstLine="284"/>
              <w:contextualSpacing/>
              <w:jc w:val="both"/>
              <w:rPr>
                <w:bCs/>
              </w:rPr>
            </w:pPr>
            <w:r w:rsidRPr="00A15C0A">
              <w:rPr>
                <w:bCs/>
              </w:rPr>
              <w:t xml:space="preserve">1) включення адміністративних послуг до Переліку здійснювати поетапно, супроводжувати вивченням реального стану та наявної проблематики їх надання, передбачати вирішення проблем шляхом завчасної розробки планів заходів. Загальну координацію процесу покласти на </w:t>
            </w:r>
            <w:proofErr w:type="spellStart"/>
            <w:r w:rsidRPr="00A15C0A">
              <w:rPr>
                <w:bCs/>
              </w:rPr>
              <w:t>Мінцифри</w:t>
            </w:r>
            <w:proofErr w:type="spellEnd"/>
            <w:r w:rsidRPr="00A15C0A">
              <w:rPr>
                <w:bCs/>
              </w:rPr>
              <w:t xml:space="preserve">. </w:t>
            </w:r>
          </w:p>
          <w:p w14:paraId="371BFF7F" w14:textId="77777777" w:rsidR="001B3458" w:rsidRPr="00A15C0A" w:rsidRDefault="001B3458" w:rsidP="000F2F23">
            <w:pPr>
              <w:pStyle w:val="Default"/>
              <w:tabs>
                <w:tab w:val="left" w:pos="142"/>
              </w:tabs>
              <w:ind w:firstLine="284"/>
              <w:contextualSpacing/>
              <w:jc w:val="both"/>
              <w:rPr>
                <w:bCs/>
              </w:rPr>
            </w:pPr>
          </w:p>
          <w:p w14:paraId="48258A2F" w14:textId="77777777" w:rsidR="001B3458" w:rsidRPr="00A15C0A" w:rsidRDefault="001B3458" w:rsidP="000F2F23">
            <w:pPr>
              <w:pStyle w:val="Default"/>
              <w:tabs>
                <w:tab w:val="left" w:pos="142"/>
              </w:tabs>
              <w:ind w:firstLine="284"/>
              <w:contextualSpacing/>
              <w:jc w:val="both"/>
              <w:rPr>
                <w:bCs/>
              </w:rPr>
            </w:pPr>
            <w:r w:rsidRPr="00A15C0A">
              <w:rPr>
                <w:bCs/>
              </w:rPr>
              <w:lastRenderedPageBreak/>
              <w:t xml:space="preserve">Організація усунення наявних перепон, які в окремих випадках тривалий час не вирішуються, дозволить значно ефективніше інтегрувати відповідні послуги у ЦНАП і наблизити їх до мешканців територіальних громад. </w:t>
            </w:r>
          </w:p>
          <w:p w14:paraId="6333038A" w14:textId="77777777" w:rsidR="001B3458" w:rsidRPr="00A15C0A" w:rsidRDefault="001B3458" w:rsidP="000F2F23">
            <w:pPr>
              <w:pStyle w:val="Default"/>
              <w:tabs>
                <w:tab w:val="left" w:pos="142"/>
              </w:tabs>
              <w:ind w:firstLine="284"/>
              <w:contextualSpacing/>
              <w:jc w:val="both"/>
              <w:rPr>
                <w:bCs/>
              </w:rPr>
            </w:pPr>
            <w:r w:rsidRPr="00A15C0A">
              <w:rPr>
                <w:bCs/>
              </w:rPr>
              <w:t xml:space="preserve">Зокрема, у рамках співпраці Програми «U-LEAD з Європою» з територіальними громадами виявлено низку проблемних питань, вирішення яких необхідно передбачити: </w:t>
            </w:r>
          </w:p>
          <w:p w14:paraId="371BB680" w14:textId="77777777" w:rsidR="001B3458" w:rsidRPr="00A15C0A" w:rsidRDefault="001B3458" w:rsidP="000F2F23">
            <w:pPr>
              <w:pStyle w:val="Default"/>
              <w:tabs>
                <w:tab w:val="left" w:pos="142"/>
              </w:tabs>
              <w:ind w:firstLine="284"/>
              <w:contextualSpacing/>
              <w:jc w:val="both"/>
              <w:rPr>
                <w:bCs/>
              </w:rPr>
            </w:pPr>
            <w:r w:rsidRPr="00A15C0A">
              <w:rPr>
                <w:bCs/>
                <w:i/>
                <w:iCs/>
              </w:rPr>
              <w:t xml:space="preserve">у сферах державної реєстрації речових прав на нерухоме майно та їх обтяжень, державної реєстрації юридичних осіб та фізичних осіб-підприємців: </w:t>
            </w:r>
          </w:p>
          <w:p w14:paraId="3D351F85" w14:textId="77777777" w:rsidR="001B3458" w:rsidRPr="00A15C0A" w:rsidRDefault="001B3458" w:rsidP="000F2F23">
            <w:pPr>
              <w:pStyle w:val="Default"/>
              <w:tabs>
                <w:tab w:val="left" w:pos="142"/>
              </w:tabs>
              <w:ind w:firstLine="284"/>
              <w:contextualSpacing/>
              <w:jc w:val="both"/>
              <w:rPr>
                <w:bCs/>
              </w:rPr>
            </w:pPr>
            <w:r w:rsidRPr="00A15C0A">
              <w:rPr>
                <w:bCs/>
              </w:rPr>
              <w:t xml:space="preserve">- Мін’юсту – у місячний термін оприлюднити перелік тестових запитань на знання законодавства у цих сферах для забезпечення можливості посадових осіб ОМС належно підготуватися до такого тестування; систематично проводити такі тестування; скоротити строки проведення спеціальної перевірки роботи державних реєстраторів у визначених законом випадках у відповідних єдиних та державних реєстрах; </w:t>
            </w:r>
          </w:p>
          <w:p w14:paraId="3A07150C" w14:textId="77777777" w:rsidR="001B3458" w:rsidRPr="00A15C0A" w:rsidRDefault="001B3458" w:rsidP="000F2F23">
            <w:pPr>
              <w:pStyle w:val="Default"/>
              <w:tabs>
                <w:tab w:val="left" w:pos="142"/>
              </w:tabs>
              <w:ind w:firstLine="284"/>
              <w:contextualSpacing/>
              <w:jc w:val="both"/>
              <w:rPr>
                <w:bCs/>
              </w:rPr>
            </w:pPr>
            <w:r w:rsidRPr="00A15C0A">
              <w:rPr>
                <w:bCs/>
                <w:i/>
                <w:iCs/>
              </w:rPr>
              <w:t xml:space="preserve">у сфері ДРАЦС: </w:t>
            </w:r>
          </w:p>
          <w:p w14:paraId="3CBF3E22" w14:textId="77777777" w:rsidR="001B3458" w:rsidRPr="00A15C0A" w:rsidRDefault="001B3458" w:rsidP="000F2F23">
            <w:pPr>
              <w:pStyle w:val="Default"/>
              <w:tabs>
                <w:tab w:val="left" w:pos="142"/>
              </w:tabs>
              <w:ind w:firstLine="284"/>
              <w:contextualSpacing/>
              <w:jc w:val="both"/>
              <w:rPr>
                <w:bCs/>
              </w:rPr>
            </w:pPr>
            <w:r w:rsidRPr="00A15C0A">
              <w:rPr>
                <w:bCs/>
              </w:rPr>
              <w:lastRenderedPageBreak/>
              <w:t xml:space="preserve">- Мін’юсту – вжити заходів для забезпечення надання послуг ДРАЦС у ЦНАП ОМС, у тому числі у населених пунктах – адміністративних центрах районів (станом на 01.01.2020), власним персоналом ОМС, зокрема й адміністраторами (в межах повноважень виконавчих органів відповідних сільських, селищних, міських рад) для забезпечення невідкладного надання послуг з реєстрації народження та смерті; </w:t>
            </w:r>
          </w:p>
          <w:p w14:paraId="0FBF70DA" w14:textId="77777777" w:rsidR="001B3458" w:rsidRPr="00A15C0A" w:rsidRDefault="001B3458" w:rsidP="000F2F23">
            <w:pPr>
              <w:pStyle w:val="Default"/>
              <w:tabs>
                <w:tab w:val="left" w:pos="142"/>
              </w:tabs>
              <w:ind w:firstLine="284"/>
              <w:contextualSpacing/>
              <w:jc w:val="both"/>
              <w:rPr>
                <w:bCs/>
              </w:rPr>
            </w:pPr>
            <w:r w:rsidRPr="00A15C0A">
              <w:rPr>
                <w:bCs/>
                <w:i/>
                <w:iCs/>
              </w:rPr>
              <w:t xml:space="preserve">у сфері державної реєстрації земельних ділянок: </w:t>
            </w:r>
          </w:p>
          <w:p w14:paraId="3E590E26" w14:textId="77777777" w:rsidR="001B3458" w:rsidRPr="00A15C0A" w:rsidRDefault="001B3458" w:rsidP="000F2F23">
            <w:pPr>
              <w:pStyle w:val="Default"/>
              <w:tabs>
                <w:tab w:val="left" w:pos="142"/>
              </w:tabs>
              <w:ind w:firstLine="284"/>
              <w:contextualSpacing/>
              <w:jc w:val="both"/>
              <w:rPr>
                <w:bCs/>
              </w:rPr>
            </w:pPr>
            <w:r w:rsidRPr="00A15C0A">
              <w:rPr>
                <w:bCs/>
              </w:rPr>
              <w:t xml:space="preserve">- </w:t>
            </w:r>
            <w:proofErr w:type="spellStart"/>
            <w:r w:rsidRPr="00A15C0A">
              <w:rPr>
                <w:bCs/>
              </w:rPr>
              <w:t>Держгеокадастру</w:t>
            </w:r>
            <w:proofErr w:type="spellEnd"/>
            <w:r w:rsidRPr="00A15C0A">
              <w:rPr>
                <w:bCs/>
              </w:rPr>
              <w:t xml:space="preserve"> - забезпечити виконання вимог Закону щодо мережі ЦНАП від 03.11.2020 № 943 в частині організації адміністраторам ЦНАП безперешкодного доступу до надання відомостей з ДЗК; </w:t>
            </w:r>
          </w:p>
          <w:p w14:paraId="79808F0F" w14:textId="77777777" w:rsidR="001B3458" w:rsidRPr="00A15C0A" w:rsidRDefault="001B3458" w:rsidP="000F2F23">
            <w:pPr>
              <w:pStyle w:val="Default"/>
              <w:tabs>
                <w:tab w:val="left" w:pos="142"/>
              </w:tabs>
              <w:ind w:firstLine="284"/>
              <w:contextualSpacing/>
              <w:jc w:val="both"/>
              <w:rPr>
                <w:bCs/>
              </w:rPr>
            </w:pPr>
            <w:r w:rsidRPr="00A15C0A">
              <w:rPr>
                <w:bCs/>
                <w:i/>
                <w:iCs/>
              </w:rPr>
              <w:t xml:space="preserve">у соціальній сфері: </w:t>
            </w:r>
          </w:p>
          <w:p w14:paraId="53FD28AF" w14:textId="77777777" w:rsidR="001B3458" w:rsidRPr="00A15C0A" w:rsidRDefault="001B3458" w:rsidP="000F2F23">
            <w:pPr>
              <w:pStyle w:val="Default"/>
              <w:tabs>
                <w:tab w:val="left" w:pos="142"/>
              </w:tabs>
              <w:ind w:firstLine="284"/>
              <w:contextualSpacing/>
              <w:jc w:val="both"/>
              <w:rPr>
                <w:bCs/>
              </w:rPr>
            </w:pPr>
            <w:r w:rsidRPr="00A15C0A">
              <w:rPr>
                <w:bCs/>
              </w:rPr>
              <w:t xml:space="preserve">- </w:t>
            </w:r>
            <w:proofErr w:type="spellStart"/>
            <w:r w:rsidRPr="00A15C0A">
              <w:rPr>
                <w:bCs/>
              </w:rPr>
              <w:t>Мінсополітики</w:t>
            </w:r>
            <w:proofErr w:type="spellEnd"/>
            <w:r w:rsidRPr="00A15C0A">
              <w:rPr>
                <w:bCs/>
              </w:rPr>
              <w:t xml:space="preserve"> та Пенсійному фонду України - вжити заходів для надання пенсійних послуг у ЦНАП з дотриманням вимог Закону України "Про адміністративні послуги", в тому числі в частині часу прийому суб'єктів звернення та можливості надання цих послуг через адміністраторів ЦНАП; </w:t>
            </w:r>
          </w:p>
          <w:p w14:paraId="320EB3B1" w14:textId="77777777" w:rsidR="001B3458" w:rsidRPr="00A15C0A" w:rsidRDefault="001B3458" w:rsidP="000F2F23">
            <w:pPr>
              <w:pStyle w:val="Default"/>
              <w:tabs>
                <w:tab w:val="left" w:pos="142"/>
              </w:tabs>
              <w:ind w:firstLine="284"/>
              <w:contextualSpacing/>
              <w:jc w:val="both"/>
              <w:rPr>
                <w:bCs/>
              </w:rPr>
            </w:pPr>
            <w:r w:rsidRPr="00A15C0A">
              <w:rPr>
                <w:bCs/>
              </w:rPr>
              <w:lastRenderedPageBreak/>
              <w:t xml:space="preserve">- </w:t>
            </w:r>
            <w:proofErr w:type="spellStart"/>
            <w:r w:rsidRPr="00A15C0A">
              <w:rPr>
                <w:bCs/>
              </w:rPr>
              <w:t>Мінсоцполітики</w:t>
            </w:r>
            <w:proofErr w:type="spellEnd"/>
            <w:r w:rsidRPr="00A15C0A">
              <w:rPr>
                <w:bCs/>
              </w:rPr>
              <w:t xml:space="preserve"> – організувати розробку АРІ </w:t>
            </w:r>
            <w:r w:rsidRPr="00A15C0A">
              <w:rPr>
                <w:bCs/>
                <w:i/>
                <w:iCs/>
              </w:rPr>
              <w:t>(</w:t>
            </w:r>
            <w:proofErr w:type="spellStart"/>
            <w:r w:rsidRPr="00A15C0A">
              <w:rPr>
                <w:bCs/>
                <w:i/>
                <w:iCs/>
              </w:rPr>
              <w:t>Application</w:t>
            </w:r>
            <w:proofErr w:type="spellEnd"/>
            <w:r w:rsidRPr="00A15C0A">
              <w:rPr>
                <w:bCs/>
                <w:i/>
                <w:iCs/>
              </w:rPr>
              <w:t xml:space="preserve"> </w:t>
            </w:r>
            <w:proofErr w:type="spellStart"/>
            <w:r w:rsidRPr="00A15C0A">
              <w:rPr>
                <w:bCs/>
                <w:i/>
                <w:iCs/>
              </w:rPr>
              <w:t>Programming</w:t>
            </w:r>
            <w:proofErr w:type="spellEnd"/>
            <w:r w:rsidRPr="00A15C0A">
              <w:rPr>
                <w:bCs/>
                <w:i/>
                <w:iCs/>
              </w:rPr>
              <w:t xml:space="preserve"> </w:t>
            </w:r>
            <w:proofErr w:type="spellStart"/>
            <w:r w:rsidRPr="00A15C0A">
              <w:rPr>
                <w:bCs/>
                <w:i/>
                <w:iCs/>
              </w:rPr>
              <w:t>Interface</w:t>
            </w:r>
            <w:proofErr w:type="spellEnd"/>
            <w:r w:rsidRPr="00A15C0A">
              <w:rPr>
                <w:bCs/>
                <w:i/>
                <w:iCs/>
              </w:rPr>
              <w:t xml:space="preserve"> – прикладний програмний інтерфейс) </w:t>
            </w:r>
            <w:r w:rsidRPr="00A15C0A">
              <w:rPr>
                <w:bCs/>
              </w:rPr>
              <w:t xml:space="preserve">для подальшої можливої інтеграції програмного комплексу «Інтегрована інформаційна система «Соціальна громада» з системами автоматизації ЦНАП; вжити </w:t>
            </w:r>
          </w:p>
          <w:p w14:paraId="79105946" w14:textId="77777777" w:rsidR="001B3458" w:rsidRPr="00A15C0A" w:rsidRDefault="001B3458" w:rsidP="000F2F23">
            <w:pPr>
              <w:pStyle w:val="Default"/>
              <w:pageBreakBefore/>
              <w:tabs>
                <w:tab w:val="left" w:pos="142"/>
              </w:tabs>
              <w:ind w:firstLine="284"/>
              <w:contextualSpacing/>
              <w:jc w:val="both"/>
              <w:rPr>
                <w:bCs/>
              </w:rPr>
            </w:pPr>
            <w:r w:rsidRPr="00A15C0A">
              <w:rPr>
                <w:bCs/>
              </w:rPr>
              <w:t xml:space="preserve">заходів щодо покращення функціонування цієї системи, у </w:t>
            </w:r>
            <w:proofErr w:type="spellStart"/>
            <w:r w:rsidRPr="00A15C0A">
              <w:rPr>
                <w:bCs/>
              </w:rPr>
              <w:t>т.ч</w:t>
            </w:r>
            <w:proofErr w:type="spellEnd"/>
            <w:r w:rsidRPr="00A15C0A">
              <w:rPr>
                <w:bCs/>
              </w:rPr>
              <w:t xml:space="preserve">. привести перелік послуг, що надаються з її використанням, у відповідність з Переліком, затвердженим цим розпорядженням; </w:t>
            </w:r>
          </w:p>
          <w:p w14:paraId="033DD9AE" w14:textId="77777777" w:rsidR="001B3458" w:rsidRPr="00A15C0A" w:rsidRDefault="001B3458" w:rsidP="000F2F23">
            <w:pPr>
              <w:pStyle w:val="Default"/>
              <w:tabs>
                <w:tab w:val="left" w:pos="142"/>
              </w:tabs>
              <w:ind w:firstLine="284"/>
              <w:contextualSpacing/>
              <w:jc w:val="both"/>
              <w:rPr>
                <w:bCs/>
              </w:rPr>
            </w:pPr>
            <w:r w:rsidRPr="00A15C0A">
              <w:rPr>
                <w:bCs/>
                <w:i/>
                <w:iCs/>
              </w:rPr>
              <w:t xml:space="preserve">у сфері надання паспортних послуг: </w:t>
            </w:r>
          </w:p>
          <w:p w14:paraId="0B9184BA" w14:textId="76D49670" w:rsidR="00865642" w:rsidRPr="00A15C0A" w:rsidRDefault="001B3458" w:rsidP="000F2F23">
            <w:pPr>
              <w:tabs>
                <w:tab w:val="left" w:pos="142"/>
              </w:tabs>
              <w:spacing w:after="0" w:line="240" w:lineRule="auto"/>
              <w:ind w:firstLine="284"/>
              <w:contextualSpacing/>
              <w:jc w:val="both"/>
              <w:rPr>
                <w:rFonts w:ascii="Times New Roman" w:hAnsi="Times New Roman" w:cs="Times New Roman"/>
                <w:bCs/>
                <w:sz w:val="24"/>
                <w:szCs w:val="24"/>
              </w:rPr>
            </w:pPr>
            <w:r w:rsidRPr="00A15C0A">
              <w:rPr>
                <w:rFonts w:ascii="Times New Roman" w:hAnsi="Times New Roman" w:cs="Times New Roman"/>
                <w:bCs/>
                <w:sz w:val="24"/>
                <w:szCs w:val="24"/>
              </w:rPr>
              <w:t xml:space="preserve">- МВС, ДМС, </w:t>
            </w:r>
            <w:proofErr w:type="spellStart"/>
            <w:r w:rsidRPr="00A15C0A">
              <w:rPr>
                <w:rFonts w:ascii="Times New Roman" w:hAnsi="Times New Roman" w:cs="Times New Roman"/>
                <w:bCs/>
                <w:sz w:val="24"/>
                <w:szCs w:val="24"/>
              </w:rPr>
              <w:t>Держспецзв'язку</w:t>
            </w:r>
            <w:proofErr w:type="spellEnd"/>
            <w:r w:rsidRPr="00A15C0A">
              <w:rPr>
                <w:rFonts w:ascii="Times New Roman" w:hAnsi="Times New Roman" w:cs="Times New Roman"/>
                <w:bCs/>
                <w:sz w:val="24"/>
                <w:szCs w:val="24"/>
              </w:rPr>
              <w:t xml:space="preserve"> - вжити заходів для здешевлення вартості налаштування та щомісячного підтримання надання паспортних послуг у ЦНАП.</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89D810D" w14:textId="372AD074" w:rsidR="00865642" w:rsidRPr="00A15C0A" w:rsidRDefault="005E186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A15C0A">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D6CB360" w14:textId="7C2CB3FA" w:rsidR="00865642" w:rsidRPr="00A15C0A" w:rsidRDefault="00423D8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A15C0A">
              <w:rPr>
                <w:rFonts w:ascii="Times New Roman" w:eastAsia="Times New Roman" w:hAnsi="Times New Roman" w:cs="Times New Roman"/>
                <w:bCs/>
                <w:sz w:val="24"/>
                <w:szCs w:val="24"/>
              </w:rPr>
              <w:t xml:space="preserve">Запропоновані положення не є предметом правого регулювання </w:t>
            </w:r>
            <w:proofErr w:type="spellStart"/>
            <w:r w:rsidRPr="00A15C0A">
              <w:rPr>
                <w:rFonts w:ascii="Times New Roman" w:eastAsia="Times New Roman" w:hAnsi="Times New Roman" w:cs="Times New Roman"/>
                <w:bCs/>
                <w:sz w:val="24"/>
                <w:szCs w:val="24"/>
              </w:rPr>
              <w:t>проєкту</w:t>
            </w:r>
            <w:proofErr w:type="spellEnd"/>
            <w:r w:rsidRPr="00A15C0A">
              <w:rPr>
                <w:rFonts w:ascii="Times New Roman" w:eastAsia="Times New Roman" w:hAnsi="Times New Roman" w:cs="Times New Roman"/>
                <w:bCs/>
                <w:sz w:val="24"/>
                <w:szCs w:val="24"/>
              </w:rPr>
              <w:t xml:space="preserve"> Переліку та мають бути врегульованими у спеціальному законодавстві.</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E2A5A0B" w14:textId="0CA6499B" w:rsidR="00865642" w:rsidRPr="00A15C0A" w:rsidRDefault="0086564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9CD2EB0" w14:textId="65980FD3" w:rsidR="00865642" w:rsidRPr="000F2F23" w:rsidRDefault="00865642" w:rsidP="000F2F23">
            <w:pPr>
              <w:tabs>
                <w:tab w:val="left" w:pos="142"/>
              </w:tabs>
              <w:spacing w:after="0" w:line="240" w:lineRule="auto"/>
              <w:ind w:firstLine="284"/>
              <w:contextualSpacing/>
              <w:jc w:val="both"/>
              <w:rPr>
                <w:rFonts w:ascii="Times New Roman" w:hAnsi="Times New Roman" w:cs="Times New Roman"/>
                <w:bCs/>
                <w:sz w:val="24"/>
                <w:szCs w:val="24"/>
                <w:highlight w:val="green"/>
              </w:rPr>
            </w:pPr>
          </w:p>
        </w:tc>
      </w:tr>
      <w:tr w:rsidR="00865642" w:rsidRPr="000F2F23" w14:paraId="45CF6313"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2D97FFF" w14:textId="6EF2F161" w:rsidR="00865642" w:rsidRPr="00DA7C26" w:rsidRDefault="00C41F21" w:rsidP="000F2F23">
            <w:pPr>
              <w:pStyle w:val="Default"/>
              <w:tabs>
                <w:tab w:val="left" w:pos="142"/>
              </w:tabs>
              <w:ind w:firstLine="284"/>
              <w:contextualSpacing/>
              <w:jc w:val="both"/>
              <w:rPr>
                <w:bCs/>
              </w:rPr>
            </w:pPr>
            <w:r w:rsidRPr="00DA7C26">
              <w:rPr>
                <w:bCs/>
              </w:rPr>
              <w:lastRenderedPageBreak/>
              <w:t xml:space="preserve">2) передбачити не лише внесення органами виконавчої влади, які є суб’єктами надання визначених у Переліку адміністративних послуг, змін до затверджених інформаційних і технологічних карток адміністративних послуг, а ще і </w:t>
            </w:r>
            <w:r w:rsidRPr="00DA7C26">
              <w:rPr>
                <w:bCs/>
              </w:rPr>
              <w:lastRenderedPageBreak/>
              <w:t xml:space="preserve">розробку та затвердження типових інформаційних карток і зразків технологічних карток (останнє практикують окремі органи виконавчої влади, наприклад, </w:t>
            </w:r>
            <w:proofErr w:type="spellStart"/>
            <w:r w:rsidRPr="00DA7C26">
              <w:rPr>
                <w:bCs/>
              </w:rPr>
              <w:t>Держгеокадастр</w:t>
            </w:r>
            <w:proofErr w:type="spellEnd"/>
            <w:r w:rsidRPr="00DA7C26">
              <w:rPr>
                <w:bCs/>
              </w:rPr>
              <w:t>), у разі їх відсутності (</w:t>
            </w:r>
            <w:proofErr w:type="spellStart"/>
            <w:r w:rsidRPr="00DA7C26">
              <w:rPr>
                <w:bCs/>
              </w:rPr>
              <w:t>абз</w:t>
            </w:r>
            <w:proofErr w:type="spellEnd"/>
            <w:r w:rsidRPr="00DA7C26">
              <w:rPr>
                <w:bCs/>
              </w:rPr>
              <w:t xml:space="preserve">. 2 </w:t>
            </w:r>
            <w:proofErr w:type="spellStart"/>
            <w:r w:rsidRPr="00DA7C26">
              <w:rPr>
                <w:bCs/>
              </w:rPr>
              <w:t>пп</w:t>
            </w:r>
            <w:proofErr w:type="spellEnd"/>
            <w:r w:rsidRPr="00DA7C26">
              <w:rPr>
                <w:bCs/>
              </w:rPr>
              <w:t xml:space="preserve">. 1 п. 4 </w:t>
            </w:r>
            <w:proofErr w:type="spellStart"/>
            <w:r w:rsidRPr="00DA7C26">
              <w:rPr>
                <w:bCs/>
              </w:rPr>
              <w:t>проєкту</w:t>
            </w:r>
            <w:proofErr w:type="spellEnd"/>
            <w:r w:rsidRPr="00DA7C26">
              <w:rPr>
                <w:bCs/>
              </w:rPr>
              <w:t xml:space="preserve"> нової редакції розпорядження). Зокрема, це актуально щодо адміністративних послуг Пенсійного фонду України; </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D10319B" w14:textId="51ED4907" w:rsidR="00865642" w:rsidRPr="00DA7C26" w:rsidRDefault="00077C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A7C26">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EE1D21B" w14:textId="218B83B2" w:rsidR="00850431" w:rsidRPr="00DA7C26" w:rsidRDefault="00850431" w:rsidP="000F2F23">
            <w:pPr>
              <w:pStyle w:val="rvps2"/>
              <w:shd w:val="clear" w:color="auto" w:fill="FFFFFF"/>
              <w:tabs>
                <w:tab w:val="left" w:pos="142"/>
              </w:tabs>
              <w:spacing w:before="0" w:beforeAutospacing="0" w:after="0" w:afterAutospacing="0"/>
              <w:ind w:firstLine="284"/>
              <w:contextualSpacing/>
              <w:jc w:val="both"/>
              <w:rPr>
                <w:bCs/>
              </w:rPr>
            </w:pPr>
            <w:r w:rsidRPr="00DA7C26">
              <w:rPr>
                <w:bCs/>
              </w:rPr>
              <w:t xml:space="preserve">Відповідно до частини першої статті 8 Закону України «Про адміністративні послуги суб’єктом надання адміністративних послуг на кожну адміністративну послугу, яку він надає відповідно до закону, </w:t>
            </w:r>
            <w:r w:rsidRPr="00DA7C26">
              <w:rPr>
                <w:bCs/>
              </w:rPr>
              <w:lastRenderedPageBreak/>
              <w:t>затверджуються інформаційна і технологічна картки, а у разі якщо суб’єктом надання є посадова особа, - органом, якому вона підпорядковується.</w:t>
            </w:r>
          </w:p>
          <w:p w14:paraId="414BC43A" w14:textId="33B17E2C" w:rsidR="00865642" w:rsidRPr="00DA7C26" w:rsidRDefault="009254E8" w:rsidP="00490052">
            <w:pPr>
              <w:pStyle w:val="rvps2"/>
              <w:shd w:val="clear" w:color="auto" w:fill="FFFFFF"/>
              <w:tabs>
                <w:tab w:val="left" w:pos="142"/>
              </w:tabs>
              <w:spacing w:before="0" w:beforeAutospacing="0" w:after="0" w:afterAutospacing="0"/>
              <w:ind w:firstLine="284"/>
              <w:contextualSpacing/>
              <w:jc w:val="both"/>
              <w:rPr>
                <w:bCs/>
              </w:rPr>
            </w:pPr>
            <w:r w:rsidRPr="00DA7C26">
              <w:rPr>
                <w:bCs/>
              </w:rPr>
              <w:t>Відтак, необхідність затвердження інформаційних та технологічних карток передбачена на рівні закону та не потребує дублювання у підзаконному нормативно-правовому акті.</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2B3B266" w14:textId="77777777" w:rsidR="00865642" w:rsidRPr="00DA7C26" w:rsidRDefault="0086564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2CFB7EB" w14:textId="4D03ED24" w:rsidR="00865642" w:rsidRPr="00DA7C26" w:rsidRDefault="00865642"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B62712" w:rsidRPr="000F2F23" w14:paraId="07FEA452" w14:textId="77777777" w:rsidTr="00DA7C26">
        <w:trPr>
          <w:trHeight w:val="833"/>
        </w:trPr>
        <w:tc>
          <w:tcPr>
            <w:tcW w:w="342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71C3B60D" w14:textId="77777777" w:rsidR="00301948" w:rsidRPr="00DA7C26" w:rsidRDefault="00301948" w:rsidP="000F2F23">
            <w:pPr>
              <w:pStyle w:val="Default"/>
              <w:tabs>
                <w:tab w:val="left" w:pos="142"/>
              </w:tabs>
              <w:ind w:firstLine="284"/>
              <w:contextualSpacing/>
              <w:jc w:val="both"/>
              <w:rPr>
                <w:bCs/>
              </w:rPr>
            </w:pPr>
            <w:r w:rsidRPr="00DA7C26">
              <w:rPr>
                <w:bCs/>
              </w:rPr>
              <w:t xml:space="preserve">3) інтеграцію у ЦНАП «швидких» послуг, тобто послуг, які надаються за один візит у ЦНАП (наприклад, видача відомостей з реєстрів), </w:t>
            </w:r>
            <w:proofErr w:type="spellStart"/>
            <w:r w:rsidRPr="00DA7C26">
              <w:rPr>
                <w:bCs/>
              </w:rPr>
              <w:t>пріоритетно</w:t>
            </w:r>
            <w:proofErr w:type="spellEnd"/>
            <w:r w:rsidRPr="00DA7C26">
              <w:rPr>
                <w:bCs/>
              </w:rPr>
              <w:t xml:space="preserve"> здійснювати із застосуванням е-взаємодій між відповідними реєстрами та системами автоматизації ЦНАП (на основі системи електронної взаємодії державних електронних інформаційних ресурсів «Трембіта»), розробку яких завчасно організовувати; </w:t>
            </w:r>
          </w:p>
          <w:p w14:paraId="402AB1F5" w14:textId="77777777" w:rsidR="00B62712" w:rsidRPr="00DA7C26" w:rsidRDefault="00B62712" w:rsidP="000F2F23">
            <w:pPr>
              <w:tabs>
                <w:tab w:val="left" w:pos="142"/>
              </w:tabs>
              <w:spacing w:after="0" w:line="240" w:lineRule="auto"/>
              <w:ind w:firstLine="284"/>
              <w:contextualSpacing/>
              <w:jc w:val="both"/>
              <w:rPr>
                <w:rFonts w:ascii="Times New Roman" w:hAnsi="Times New Roman" w:cs="Times New Roman"/>
                <w:bCs/>
                <w:sz w:val="24"/>
                <w:szCs w:val="24"/>
              </w:rPr>
            </w:pPr>
          </w:p>
        </w:tc>
        <w:tc>
          <w:tcPr>
            <w:tcW w:w="1674"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40F9CAD0" w14:textId="7F647DCA" w:rsidR="00B62712" w:rsidRPr="00DA7C26" w:rsidRDefault="001D37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A7C26">
              <w:rPr>
                <w:rFonts w:ascii="Times New Roman" w:eastAsia="Times New Roman" w:hAnsi="Times New Roman" w:cs="Times New Roman"/>
                <w:bCs/>
                <w:sz w:val="24"/>
                <w:szCs w:val="24"/>
              </w:rPr>
              <w:t xml:space="preserve">Не враховано. </w:t>
            </w:r>
          </w:p>
        </w:tc>
        <w:tc>
          <w:tcPr>
            <w:tcW w:w="3261"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15FCAD97" w14:textId="37A44D0B" w:rsidR="00B62712" w:rsidRPr="00DA7C26" w:rsidRDefault="001D37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A7C26">
              <w:rPr>
                <w:rFonts w:ascii="Times New Roman" w:eastAsia="Times New Roman" w:hAnsi="Times New Roman" w:cs="Times New Roman"/>
                <w:bCs/>
                <w:sz w:val="24"/>
                <w:szCs w:val="24"/>
              </w:rPr>
              <w:t>Питання е-взаємодій між відповідними реєстрами та системами автоматизації ЦНАП не може бути предметом регулювання акту, яким затверджується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49E659FD" w14:textId="0F130435" w:rsidR="001D37BC" w:rsidRPr="00DA7C26" w:rsidRDefault="001D37BC"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DA7C26">
              <w:rPr>
                <w:rFonts w:ascii="Times New Roman" w:eastAsia="Times New Roman" w:hAnsi="Times New Roman" w:cs="Times New Roman"/>
                <w:bCs/>
                <w:sz w:val="24"/>
                <w:szCs w:val="24"/>
              </w:rPr>
              <w:t>Також цим актом не може бути врегульовано питання розробки інформаційних систем.</w:t>
            </w:r>
          </w:p>
        </w:tc>
        <w:tc>
          <w:tcPr>
            <w:tcW w:w="2693"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2517233E" w14:textId="4D69C0B1" w:rsidR="00B62712" w:rsidRPr="00DA7C26" w:rsidRDefault="00B6271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shd w:val="clear" w:color="auto" w:fill="auto"/>
            <w:tcMar>
              <w:top w:w="60" w:type="dxa"/>
              <w:left w:w="60" w:type="dxa"/>
              <w:bottom w:w="60" w:type="dxa"/>
              <w:right w:w="60" w:type="dxa"/>
            </w:tcMar>
          </w:tcPr>
          <w:p w14:paraId="03AFBD52" w14:textId="5A6E1D60" w:rsidR="00B62712" w:rsidRPr="00DA7C26" w:rsidRDefault="00B62712"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B62712" w:rsidRPr="000F2F23" w14:paraId="306AB865"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4AFCF78" w14:textId="77777777" w:rsidR="00301948" w:rsidRPr="00C47255" w:rsidRDefault="00301948" w:rsidP="000F2F23">
            <w:pPr>
              <w:pStyle w:val="Default"/>
              <w:tabs>
                <w:tab w:val="left" w:pos="142"/>
              </w:tabs>
              <w:ind w:firstLine="284"/>
              <w:contextualSpacing/>
              <w:jc w:val="both"/>
              <w:rPr>
                <w:bCs/>
              </w:rPr>
            </w:pPr>
            <w:r w:rsidRPr="00C47255">
              <w:rPr>
                <w:bCs/>
              </w:rPr>
              <w:lastRenderedPageBreak/>
              <w:t xml:space="preserve">4) забезпечити державне фінансування створення/модернізації ЦНАП ОМС, оскільки створення ЦНАП ОМС та надання через ці ЦНАП послуг, включених до Переліку, є делегованими ОМС повноваженнями органів виконавчої влади. </w:t>
            </w:r>
          </w:p>
          <w:p w14:paraId="77B721FB" w14:textId="77777777" w:rsidR="00301948" w:rsidRPr="00C47255" w:rsidRDefault="00301948" w:rsidP="000F2F23">
            <w:pPr>
              <w:pStyle w:val="Default"/>
              <w:tabs>
                <w:tab w:val="left" w:pos="142"/>
              </w:tabs>
              <w:ind w:firstLine="284"/>
              <w:contextualSpacing/>
              <w:jc w:val="both"/>
              <w:rPr>
                <w:bCs/>
              </w:rPr>
            </w:pPr>
            <w:r w:rsidRPr="00C47255">
              <w:rPr>
                <w:bCs/>
              </w:rPr>
              <w:t xml:space="preserve">Зокрема, одним з пріоритетів на 2021 рік має бути початок роботи ЦНАП в ОМС – адміністративних центрах районів (станом на 01.01.2020), як це визначено у Законі щодо мережі ЦНАП від 03.11.2020 № 943, а також надання для цього державного фінансування, зокрема при розподілі коштів субвенції на розвиток мережі ЦНАП (231 млн. грн.). </w:t>
            </w:r>
          </w:p>
          <w:p w14:paraId="06D9149A" w14:textId="479F8FE5" w:rsidR="00B62712" w:rsidRPr="00C47255" w:rsidRDefault="00301948"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bCs/>
                <w:sz w:val="24"/>
                <w:szCs w:val="24"/>
              </w:rPr>
              <w:t xml:space="preserve">Звертаємо увагу, що у пункті 3) частини 3 розділу «ІІ. Прикінцеві та перехідні положення» зазначеного вище Закону немає обмежень щодо чисельності мешканців територіальних громад при виділенні фінансування з державного бюджету місцевим бюджетам на заходи з утворення та забезпечення функціонування мережі ЦНАП. Цьому підтвердженням є нещодавні рішення щодо виділення фінансування за </w:t>
            </w:r>
            <w:r w:rsidRPr="00C47255">
              <w:rPr>
                <w:rFonts w:ascii="Times New Roman" w:hAnsi="Times New Roman" w:cs="Times New Roman"/>
                <w:bCs/>
                <w:sz w:val="24"/>
                <w:szCs w:val="24"/>
              </w:rPr>
              <w:lastRenderedPageBreak/>
              <w:t>рахунок коштів Державного фонду регіонального розвитку на будівництво у цьому році 6-ти ЦНАП у містах Дніпро, Біла Церква, Дрогобич, Нова Каховка, Вугледар, Баранівка.</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0F80B1F" w14:textId="31161BEA" w:rsidR="00B62712" w:rsidRPr="00C47255" w:rsidRDefault="00017B8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5431D8E" w14:textId="20EF8217" w:rsidR="00017B86" w:rsidRPr="00C47255" w:rsidRDefault="00017B8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Питання забезпеч</w:t>
            </w:r>
            <w:r w:rsidR="00502FB4">
              <w:rPr>
                <w:rFonts w:ascii="Times New Roman" w:eastAsia="Times New Roman" w:hAnsi="Times New Roman" w:cs="Times New Roman"/>
                <w:bCs/>
                <w:sz w:val="24"/>
                <w:szCs w:val="24"/>
              </w:rPr>
              <w:t>ення</w:t>
            </w:r>
            <w:r w:rsidRPr="00C47255">
              <w:rPr>
                <w:rFonts w:ascii="Times New Roman" w:eastAsia="Times New Roman" w:hAnsi="Times New Roman" w:cs="Times New Roman"/>
                <w:bCs/>
                <w:sz w:val="24"/>
                <w:szCs w:val="24"/>
              </w:rPr>
              <w:t xml:space="preserve"> державн</w:t>
            </w:r>
            <w:r w:rsidR="00502FB4">
              <w:rPr>
                <w:rFonts w:ascii="Times New Roman" w:eastAsia="Times New Roman" w:hAnsi="Times New Roman" w:cs="Times New Roman"/>
                <w:bCs/>
                <w:sz w:val="24"/>
                <w:szCs w:val="24"/>
              </w:rPr>
              <w:t>ого</w:t>
            </w:r>
            <w:r w:rsidRPr="00C47255">
              <w:rPr>
                <w:rFonts w:ascii="Times New Roman" w:eastAsia="Times New Roman" w:hAnsi="Times New Roman" w:cs="Times New Roman"/>
                <w:bCs/>
                <w:sz w:val="24"/>
                <w:szCs w:val="24"/>
              </w:rPr>
              <w:t xml:space="preserve"> фінансування створення/модернізації ЦНАП ОМС не може бути предметом регулювання акту, яким затверджується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56CF806C" w14:textId="289112BE" w:rsidR="00B62712" w:rsidRPr="00C47255" w:rsidRDefault="00B6271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17E991B" w14:textId="77777777" w:rsidR="00B62712" w:rsidRPr="00C47255" w:rsidRDefault="00B6271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0C493E7" w14:textId="6EF42DE1" w:rsidR="00B62712" w:rsidRPr="000F2F23" w:rsidRDefault="00B62712"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B62712" w:rsidRPr="000F2F23" w14:paraId="4D9CDAC1"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B00B3F6" w14:textId="77777777" w:rsidR="00301948" w:rsidRPr="00C47255" w:rsidRDefault="00301948" w:rsidP="000F2F23">
            <w:pPr>
              <w:pStyle w:val="Default"/>
              <w:tabs>
                <w:tab w:val="left" w:pos="142"/>
              </w:tabs>
              <w:ind w:firstLine="284"/>
              <w:contextualSpacing/>
              <w:jc w:val="both"/>
              <w:rPr>
                <w:bCs/>
              </w:rPr>
            </w:pPr>
            <w:r w:rsidRPr="00C47255">
              <w:rPr>
                <w:bCs/>
                <w:i/>
                <w:iCs/>
              </w:rPr>
              <w:t xml:space="preserve">5) </w:t>
            </w:r>
            <w:r w:rsidRPr="00C47255">
              <w:rPr>
                <w:bCs/>
              </w:rPr>
              <w:t xml:space="preserve">у підпункті 1 пункту 3 нової редакції розпорядження передбачено завдання органам, які утворили ЦНАП, </w:t>
            </w:r>
            <w:r w:rsidRPr="00C47255">
              <w:rPr>
                <w:bCs/>
                <w:i/>
                <w:iCs/>
              </w:rPr>
              <w:t xml:space="preserve">«у місячний строк з дня набрання чинності цим розпорядженням: включення адміністративних послуг, визначених у Переліку, ... до переліків адміністративних послуг, які надаються через такі центри". </w:t>
            </w:r>
          </w:p>
          <w:p w14:paraId="1504C88D" w14:textId="77777777" w:rsidR="00301948" w:rsidRPr="00C47255" w:rsidRDefault="00301948" w:rsidP="000F2F23">
            <w:pPr>
              <w:pStyle w:val="Default"/>
              <w:tabs>
                <w:tab w:val="left" w:pos="142"/>
              </w:tabs>
              <w:ind w:firstLine="284"/>
              <w:contextualSpacing/>
              <w:jc w:val="both"/>
              <w:rPr>
                <w:bCs/>
              </w:rPr>
            </w:pPr>
            <w:r w:rsidRPr="00C47255">
              <w:rPr>
                <w:bCs/>
              </w:rPr>
              <w:t xml:space="preserve">У такий короткий термін це завдання неможливо виконати, адже, як показує практика, інтеграція однієї групи послуг може займати від кількох місяців і довше. Більше того, такий же термін (1 місяць) передбачено для органів виконавчої влади (далі – ОВВ) у </w:t>
            </w:r>
            <w:proofErr w:type="spellStart"/>
            <w:r w:rsidRPr="00C47255">
              <w:rPr>
                <w:bCs/>
              </w:rPr>
              <w:t>пп</w:t>
            </w:r>
            <w:proofErr w:type="spellEnd"/>
            <w:r w:rsidRPr="00C47255">
              <w:rPr>
                <w:bCs/>
              </w:rPr>
              <w:t xml:space="preserve">. 1 п. 4 щодо роботи з інформаційними та технологічними картками. Крім того, </w:t>
            </w:r>
            <w:proofErr w:type="spellStart"/>
            <w:r w:rsidRPr="00C47255">
              <w:rPr>
                <w:bCs/>
              </w:rPr>
              <w:t>пп</w:t>
            </w:r>
            <w:proofErr w:type="spellEnd"/>
            <w:r w:rsidRPr="00C47255">
              <w:rPr>
                <w:bCs/>
              </w:rPr>
              <w:t xml:space="preserve">. 6 п. 4 передбачає участь представників СНАП у навчальних заходах для адміністраторів ЦНАП, а </w:t>
            </w:r>
            <w:proofErr w:type="spellStart"/>
            <w:r w:rsidRPr="00C47255">
              <w:rPr>
                <w:bCs/>
              </w:rPr>
              <w:t>пп</w:t>
            </w:r>
            <w:proofErr w:type="spellEnd"/>
            <w:r w:rsidRPr="00C47255">
              <w:rPr>
                <w:bCs/>
              </w:rPr>
              <w:t xml:space="preserve">. 7 п. 4 - своєчасне внесення змін до нормативно-правових актів, що </w:t>
            </w:r>
            <w:r w:rsidRPr="00C47255">
              <w:rPr>
                <w:bCs/>
              </w:rPr>
              <w:lastRenderedPageBreak/>
              <w:t xml:space="preserve">регулюють питання надання адміністративних послуг у відповідних сферах, з метою організації надання адміністративних послуг через ЦНАП (тобто до 1 місяця, враховуючи перелічені вище завдання). Відповідно, без виконання перелічених завдань ОВВ можливість включення послуг в переліки ЦНАП і реального надання цих послуг через ЦНАП буде обмеженою. </w:t>
            </w:r>
          </w:p>
          <w:p w14:paraId="738E7727" w14:textId="77777777" w:rsidR="00301948" w:rsidRPr="00C47255" w:rsidRDefault="00301948" w:rsidP="000F2F23">
            <w:pPr>
              <w:pStyle w:val="Default"/>
              <w:tabs>
                <w:tab w:val="left" w:pos="142"/>
              </w:tabs>
              <w:ind w:firstLine="284"/>
              <w:contextualSpacing/>
              <w:jc w:val="both"/>
              <w:rPr>
                <w:bCs/>
              </w:rPr>
            </w:pPr>
            <w:r w:rsidRPr="00C47255">
              <w:rPr>
                <w:bCs/>
              </w:rPr>
              <w:t xml:space="preserve">Враховуючи зазначене, пропонуємо: </w:t>
            </w:r>
          </w:p>
          <w:p w14:paraId="6AF70081" w14:textId="77777777" w:rsidR="00301948" w:rsidRPr="00C47255" w:rsidRDefault="00301948" w:rsidP="000F2F23">
            <w:pPr>
              <w:pStyle w:val="Default"/>
              <w:tabs>
                <w:tab w:val="left" w:pos="142"/>
              </w:tabs>
              <w:ind w:firstLine="284"/>
              <w:contextualSpacing/>
              <w:jc w:val="both"/>
              <w:rPr>
                <w:bCs/>
              </w:rPr>
            </w:pPr>
            <w:r w:rsidRPr="00C47255">
              <w:rPr>
                <w:bCs/>
              </w:rPr>
              <w:t xml:space="preserve">- збільшити термін для включення адміністративних послуг, визначених у Переліку, до переліків адміністративних послуг ЦНАП, щонайменше до 3 місяців або й більше; </w:t>
            </w:r>
          </w:p>
          <w:p w14:paraId="11A0B239" w14:textId="6F9AEE13" w:rsidR="00B62712" w:rsidRPr="00C47255" w:rsidRDefault="00301948" w:rsidP="000F2F23">
            <w:pPr>
              <w:pStyle w:val="Default"/>
              <w:tabs>
                <w:tab w:val="left" w:pos="142"/>
              </w:tabs>
              <w:ind w:firstLine="284"/>
              <w:contextualSpacing/>
              <w:jc w:val="both"/>
              <w:rPr>
                <w:bCs/>
              </w:rPr>
            </w:pPr>
            <w:r w:rsidRPr="00C47255">
              <w:rPr>
                <w:bCs/>
              </w:rPr>
              <w:t xml:space="preserve">- уточнити терміни для виконання ОВВ передбачених цим </w:t>
            </w:r>
            <w:proofErr w:type="spellStart"/>
            <w:r w:rsidRPr="00C47255">
              <w:rPr>
                <w:bCs/>
              </w:rPr>
              <w:t>проєктом</w:t>
            </w:r>
            <w:proofErr w:type="spellEnd"/>
            <w:r w:rsidRPr="00C47255">
              <w:rPr>
                <w:bCs/>
              </w:rPr>
              <w:t xml:space="preserve"> розпорядження завдань до завершення термінів, передбачених для ЦНАП на включення до своїх переліків відповідних </w:t>
            </w:r>
            <w:proofErr w:type="spellStart"/>
            <w:r w:rsidRPr="00C47255">
              <w:rPr>
                <w:bCs/>
              </w:rPr>
              <w:t>адмінпослуг</w:t>
            </w:r>
            <w:proofErr w:type="spellEnd"/>
            <w:r w:rsidRPr="00C47255">
              <w:rPr>
                <w:bCs/>
              </w:rPr>
              <w:t xml:space="preserve">, з урахуванням можливості їх реального надання. </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CE1EF39" w14:textId="5B3E9774" w:rsidR="00B62712" w:rsidRPr="00C47255" w:rsidRDefault="00F00D2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144129F" w14:textId="6857CD2A" w:rsidR="001D2C2A" w:rsidRPr="00C47255" w:rsidRDefault="001D2C2A"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Що стосується питання визначення термінів для органів виконавчої влади, то проектом розпорядження уже </w:t>
            </w:r>
            <w:r w:rsidR="00A15AFF" w:rsidRPr="00C47255">
              <w:rPr>
                <w:rFonts w:ascii="Times New Roman" w:eastAsia="Times New Roman" w:hAnsi="Times New Roman" w:cs="Times New Roman"/>
                <w:bCs/>
                <w:sz w:val="24"/>
                <w:szCs w:val="24"/>
              </w:rPr>
              <w:t xml:space="preserve">пропонується </w:t>
            </w:r>
            <w:r w:rsidRPr="00C47255">
              <w:rPr>
                <w:rFonts w:ascii="Times New Roman" w:eastAsia="Times New Roman" w:hAnsi="Times New Roman" w:cs="Times New Roman"/>
                <w:bCs/>
                <w:sz w:val="24"/>
                <w:szCs w:val="24"/>
              </w:rPr>
              <w:t>встанов</w:t>
            </w:r>
            <w:r w:rsidR="00A15AFF" w:rsidRPr="00C47255">
              <w:rPr>
                <w:rFonts w:ascii="Times New Roman" w:eastAsia="Times New Roman" w:hAnsi="Times New Roman" w:cs="Times New Roman"/>
                <w:bCs/>
                <w:sz w:val="24"/>
                <w:szCs w:val="24"/>
              </w:rPr>
              <w:t>ити</w:t>
            </w:r>
            <w:r w:rsidRPr="00C47255">
              <w:rPr>
                <w:rFonts w:ascii="Times New Roman" w:eastAsia="Times New Roman" w:hAnsi="Times New Roman" w:cs="Times New Roman"/>
                <w:bCs/>
                <w:sz w:val="24"/>
                <w:szCs w:val="24"/>
              </w:rPr>
              <w:t xml:space="preserve"> такі терміни, </w:t>
            </w:r>
            <w:r w:rsidR="00A15AFF" w:rsidRPr="00C47255">
              <w:rPr>
                <w:rFonts w:ascii="Times New Roman" w:eastAsia="Times New Roman" w:hAnsi="Times New Roman" w:cs="Times New Roman"/>
                <w:bCs/>
                <w:sz w:val="24"/>
                <w:szCs w:val="24"/>
              </w:rPr>
              <w:t>зокрема</w:t>
            </w:r>
            <w:r w:rsidRPr="00C47255">
              <w:rPr>
                <w:rFonts w:ascii="Times New Roman" w:eastAsia="Times New Roman" w:hAnsi="Times New Roman" w:cs="Times New Roman"/>
                <w:bCs/>
                <w:sz w:val="24"/>
                <w:szCs w:val="24"/>
              </w:rPr>
              <w:t>: «4. Органам виконавчої влади, які є суб’єктами надання адміністративних послуг, визначених у Переліку та у підпункті 2 пункту 2 цього розпорядження, забезпечити:</w:t>
            </w:r>
          </w:p>
          <w:p w14:paraId="64C1DF99" w14:textId="7CABCFD0" w:rsidR="001D2C2A" w:rsidRPr="00C47255" w:rsidRDefault="001D2C2A" w:rsidP="000F2F23">
            <w:pPr>
              <w:pStyle w:val="a6"/>
              <w:numPr>
                <w:ilvl w:val="0"/>
                <w:numId w:val="11"/>
              </w:numPr>
              <w:tabs>
                <w:tab w:val="left" w:pos="142"/>
              </w:tabs>
              <w:spacing w:after="0" w:line="240" w:lineRule="auto"/>
              <w:ind w:left="0" w:firstLine="284"/>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у </w:t>
            </w:r>
            <w:r w:rsidRPr="00C47255">
              <w:rPr>
                <w:rFonts w:ascii="Times New Roman" w:eastAsia="Times New Roman" w:hAnsi="Times New Roman" w:cs="Times New Roman"/>
                <w:bCs/>
                <w:i/>
                <w:iCs/>
                <w:sz w:val="24"/>
                <w:szCs w:val="24"/>
              </w:rPr>
              <w:t>місячний</w:t>
            </w:r>
            <w:r w:rsidRPr="00C47255">
              <w:rPr>
                <w:rFonts w:ascii="Times New Roman" w:eastAsia="Times New Roman" w:hAnsi="Times New Roman" w:cs="Times New Roman"/>
                <w:bCs/>
                <w:sz w:val="24"/>
                <w:szCs w:val="24"/>
              </w:rPr>
              <w:t xml:space="preserve"> строк з дня набрання чинності цим розпорядженням:</w:t>
            </w:r>
          </w:p>
          <w:p w14:paraId="553F4F78" w14:textId="77777777" w:rsidR="001D2C2A" w:rsidRPr="00C47255" w:rsidRDefault="001D2C2A" w:rsidP="000F2F23">
            <w:pPr>
              <w:pStyle w:val="a6"/>
              <w:tabs>
                <w:tab w:val="left" w:pos="142"/>
              </w:tabs>
              <w:spacing w:after="0" w:line="240" w:lineRule="auto"/>
              <w:ind w:left="0" w:firstLine="284"/>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внесення необхідних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14:paraId="62A35896" w14:textId="749C5C4F" w:rsidR="00B62712" w:rsidRPr="00C47255" w:rsidRDefault="001D2C2A" w:rsidP="000F2F23">
            <w:pPr>
              <w:pStyle w:val="a6"/>
              <w:tabs>
                <w:tab w:val="left" w:pos="142"/>
              </w:tabs>
              <w:spacing w:after="0" w:line="240" w:lineRule="auto"/>
              <w:ind w:left="0" w:firstLine="284"/>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розміщення інформації про початок надання адміністративних послуг через центри (зокрема, про дату, перелік і порядок їх надання) з урахуванням частини другої </w:t>
            </w:r>
            <w:r w:rsidRPr="00C47255">
              <w:rPr>
                <w:rFonts w:ascii="Times New Roman" w:eastAsia="Times New Roman" w:hAnsi="Times New Roman" w:cs="Times New Roman"/>
                <w:bCs/>
                <w:sz w:val="24"/>
                <w:szCs w:val="24"/>
              </w:rPr>
              <w:lastRenderedPageBreak/>
              <w:t>статті 6 Закону України «Про адміністративні послуги» на власних офіційних веб-сайтах та у місцях прийому суб’єктів звернень;…».</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F8A6E80" w14:textId="77777777" w:rsidR="00B62712" w:rsidRPr="00C47255" w:rsidRDefault="00B6271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F4162E9" w14:textId="77777777" w:rsidR="00B62712" w:rsidRPr="00C47255" w:rsidRDefault="00F00D22"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bCs/>
                <w:sz w:val="24"/>
                <w:szCs w:val="24"/>
              </w:rPr>
              <w:t xml:space="preserve">Положення спірної норми викладено в редакції: </w:t>
            </w:r>
          </w:p>
          <w:p w14:paraId="4432DE19" w14:textId="77777777" w:rsidR="00F00D22" w:rsidRPr="00C47255" w:rsidRDefault="00F00D22"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bCs/>
                <w:sz w:val="24"/>
                <w:szCs w:val="24"/>
              </w:rPr>
              <w:t>«3. Органам, які утворили центри, забезпечити:</w:t>
            </w:r>
          </w:p>
          <w:p w14:paraId="4D5B7A20" w14:textId="77777777" w:rsidR="00F00D22" w:rsidRPr="00C47255" w:rsidRDefault="00F00D22"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bCs/>
                <w:sz w:val="24"/>
                <w:szCs w:val="24"/>
              </w:rPr>
              <w:t xml:space="preserve">1) у </w:t>
            </w:r>
            <w:r w:rsidRPr="00C47255">
              <w:rPr>
                <w:rFonts w:ascii="Times New Roman" w:hAnsi="Times New Roman" w:cs="Times New Roman"/>
                <w:bCs/>
                <w:i/>
                <w:iCs/>
                <w:sz w:val="24"/>
                <w:szCs w:val="24"/>
              </w:rPr>
              <w:t>тримісячний</w:t>
            </w:r>
            <w:r w:rsidRPr="00C47255">
              <w:rPr>
                <w:rFonts w:ascii="Times New Roman" w:hAnsi="Times New Roman" w:cs="Times New Roman"/>
                <w:bCs/>
                <w:sz w:val="24"/>
                <w:szCs w:val="24"/>
              </w:rPr>
              <w:t xml:space="preserve"> строк з дня набрання чинності цим розпорядженням:…».</w:t>
            </w:r>
          </w:p>
          <w:p w14:paraId="6CBDEF93" w14:textId="4BB72D8E" w:rsidR="00F00D22" w:rsidRPr="00C47255" w:rsidRDefault="00F00D22"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0A1E6E" w:rsidRPr="000F2F23" w14:paraId="431AA345" w14:textId="77777777" w:rsidTr="00826B26">
        <w:trPr>
          <w:trHeight w:val="632"/>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A7542CD" w14:textId="77777777" w:rsidR="000A1E6E" w:rsidRPr="00C47255" w:rsidRDefault="000A1E6E" w:rsidP="000F2F23">
            <w:pPr>
              <w:pStyle w:val="Default"/>
              <w:tabs>
                <w:tab w:val="left" w:pos="142"/>
              </w:tabs>
              <w:ind w:firstLine="284"/>
              <w:contextualSpacing/>
              <w:jc w:val="both"/>
              <w:rPr>
                <w:bCs/>
              </w:rPr>
            </w:pPr>
            <w:r w:rsidRPr="00C47255">
              <w:rPr>
                <w:bCs/>
              </w:rPr>
              <w:t xml:space="preserve">6) виключити підпункт 2 пункту 2 </w:t>
            </w:r>
            <w:proofErr w:type="spellStart"/>
            <w:r w:rsidRPr="00C47255">
              <w:rPr>
                <w:bCs/>
              </w:rPr>
              <w:t>проєкту</w:t>
            </w:r>
            <w:proofErr w:type="spellEnd"/>
            <w:r w:rsidRPr="00C47255">
              <w:rPr>
                <w:bCs/>
              </w:rPr>
              <w:t xml:space="preserve"> розпорядження, оскільки спочатку послуги ідентифікуються та </w:t>
            </w:r>
            <w:r w:rsidRPr="00C47255">
              <w:rPr>
                <w:bCs/>
              </w:rPr>
              <w:lastRenderedPageBreak/>
              <w:t xml:space="preserve">включаються до Переліку, як це визначено Законом «Про адміністративні послуги» (ч.7 ст.12), а потім - інтегруються фактично у ЦНАП. </w:t>
            </w:r>
          </w:p>
          <w:p w14:paraId="01CEA895" w14:textId="79219D2F" w:rsidR="000A1E6E" w:rsidRPr="00C47255" w:rsidRDefault="000A1E6E" w:rsidP="000F2F23">
            <w:pPr>
              <w:tabs>
                <w:tab w:val="left" w:pos="142"/>
              </w:tabs>
              <w:spacing w:after="0" w:line="240" w:lineRule="auto"/>
              <w:ind w:firstLine="284"/>
              <w:contextualSpacing/>
              <w:jc w:val="both"/>
              <w:rPr>
                <w:rFonts w:ascii="Times New Roman" w:hAnsi="Times New Roman" w:cs="Times New Roman"/>
                <w:bCs/>
                <w:sz w:val="24"/>
                <w:szCs w:val="24"/>
              </w:rPr>
            </w:pP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026149F" w14:textId="67EC75B1" w:rsidR="000A1E6E" w:rsidRPr="00C47255" w:rsidRDefault="000A1E6E"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30F66B1" w14:textId="41DB81B5" w:rsidR="000A1E6E" w:rsidRPr="00C47255" w:rsidRDefault="000A1E6E"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Затвердження переліку адміністративних послуг, які є обов’язковими для надання через центри надання адміністративних послуг, </w:t>
            </w:r>
            <w:r w:rsidRPr="00C47255">
              <w:rPr>
                <w:rFonts w:ascii="Times New Roman" w:eastAsia="Times New Roman" w:hAnsi="Times New Roman" w:cs="Times New Roman"/>
                <w:bCs/>
                <w:sz w:val="24"/>
                <w:szCs w:val="24"/>
              </w:rPr>
              <w:lastRenderedPageBreak/>
              <w:t>сприятиме реалізації принципів державної політики у сфері надання адміністративних послуг, зокрема, принципа</w:t>
            </w:r>
            <w:r w:rsidR="00401D65">
              <w:rPr>
                <w:rFonts w:ascii="Times New Roman" w:eastAsia="Times New Roman" w:hAnsi="Times New Roman" w:cs="Times New Roman"/>
                <w:bCs/>
                <w:sz w:val="24"/>
                <w:szCs w:val="24"/>
              </w:rPr>
              <w:t>м</w:t>
            </w:r>
            <w:r w:rsidRPr="00C47255">
              <w:rPr>
                <w:rFonts w:ascii="Times New Roman" w:eastAsia="Times New Roman" w:hAnsi="Times New Roman" w:cs="Times New Roman"/>
                <w:bCs/>
                <w:sz w:val="24"/>
                <w:szCs w:val="24"/>
              </w:rPr>
              <w:t xml:space="preserve"> оперативності та своєчасності, доступності та зручності для суб’єктів звернень. </w:t>
            </w:r>
          </w:p>
          <w:p w14:paraId="40E37A5A" w14:textId="77777777" w:rsidR="000A1E6E" w:rsidRPr="00C47255" w:rsidRDefault="000A1E6E"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Формування </w:t>
            </w:r>
            <w:proofErr w:type="spellStart"/>
            <w:r w:rsidRPr="00C47255">
              <w:rPr>
                <w:rFonts w:ascii="Times New Roman" w:eastAsia="Times New Roman" w:hAnsi="Times New Roman" w:cs="Times New Roman"/>
                <w:bCs/>
                <w:sz w:val="24"/>
                <w:szCs w:val="24"/>
              </w:rPr>
              <w:t>проєкту</w:t>
            </w:r>
            <w:proofErr w:type="spellEnd"/>
            <w:r w:rsidRPr="00C47255">
              <w:rPr>
                <w:rFonts w:ascii="Times New Roman" w:eastAsia="Times New Roman" w:hAnsi="Times New Roman" w:cs="Times New Roman"/>
                <w:bCs/>
                <w:sz w:val="24"/>
                <w:szCs w:val="24"/>
              </w:rPr>
              <w:t xml:space="preserve"> Переліку відбувалося з урахуванням практичної можливості надання тих чи інших послуг у центрах надання адміністративних послуг, у тому числі, віддаленість до суб’єктів надання адміністративних послуг.</w:t>
            </w:r>
          </w:p>
          <w:p w14:paraId="4162CC60" w14:textId="77777777" w:rsidR="000A1E6E" w:rsidRPr="00EE6C9E" w:rsidRDefault="000A1E6E" w:rsidP="000F2F23">
            <w:pPr>
              <w:tabs>
                <w:tab w:val="left" w:pos="142"/>
                <w:tab w:val="left" w:pos="2175"/>
              </w:tabs>
              <w:spacing w:after="0" w:line="240" w:lineRule="auto"/>
              <w:ind w:firstLine="284"/>
              <w:contextualSpacing/>
              <w:jc w:val="both"/>
              <w:rPr>
                <w:rFonts w:ascii="Times New Roman" w:eastAsia="Times New Roman" w:hAnsi="Times New Roman" w:cs="Times New Roman"/>
                <w:bCs/>
                <w:sz w:val="24"/>
                <w:szCs w:val="24"/>
              </w:rPr>
            </w:pPr>
            <w:r w:rsidRPr="00EE6C9E">
              <w:rPr>
                <w:rFonts w:ascii="Times New Roman" w:eastAsia="Times New Roman" w:hAnsi="Times New Roman" w:cs="Times New Roman"/>
                <w:bCs/>
                <w:sz w:val="24"/>
                <w:szCs w:val="24"/>
              </w:rPr>
              <w:t xml:space="preserve">Також відповідно до статті 5 Закону України «Про адміністративні послуги» найменування адміністративної послуги та підстави для її одержання встановлюються </w:t>
            </w:r>
            <w:r w:rsidRPr="00EE6C9E">
              <w:rPr>
                <w:rFonts w:ascii="Times New Roman" w:eastAsia="Times New Roman" w:hAnsi="Times New Roman" w:cs="Times New Roman"/>
                <w:bCs/>
                <w:i/>
                <w:sz w:val="24"/>
                <w:szCs w:val="24"/>
              </w:rPr>
              <w:t>виключно законами,</w:t>
            </w:r>
            <w:r w:rsidRPr="00EE6C9E">
              <w:rPr>
                <w:rFonts w:ascii="Times New Roman" w:eastAsia="Times New Roman" w:hAnsi="Times New Roman" w:cs="Times New Roman"/>
                <w:bCs/>
                <w:sz w:val="24"/>
                <w:szCs w:val="24"/>
              </w:rPr>
              <w:t xml:space="preserve"> які регулюють суспільні відносини щодо надання адміністративних послуг.</w:t>
            </w:r>
          </w:p>
          <w:p w14:paraId="7FF21650" w14:textId="73B73EB4" w:rsidR="000A1E6E" w:rsidRPr="00C47255" w:rsidRDefault="000A1E6E" w:rsidP="000F2F23">
            <w:pPr>
              <w:tabs>
                <w:tab w:val="left" w:pos="142"/>
                <w:tab w:val="left" w:pos="2175"/>
              </w:tabs>
              <w:spacing w:after="0" w:line="240" w:lineRule="auto"/>
              <w:ind w:firstLine="284"/>
              <w:contextualSpacing/>
              <w:jc w:val="both"/>
              <w:rPr>
                <w:rFonts w:ascii="Times New Roman" w:eastAsia="Times New Roman" w:hAnsi="Times New Roman" w:cs="Times New Roman"/>
                <w:bCs/>
                <w:sz w:val="24"/>
                <w:szCs w:val="24"/>
              </w:rPr>
            </w:pPr>
            <w:bookmarkStart w:id="0" w:name="_GoBack"/>
            <w:bookmarkEnd w:id="0"/>
            <w:r w:rsidRPr="00EE6C9E">
              <w:rPr>
                <w:rFonts w:ascii="Times New Roman" w:eastAsia="Times New Roman" w:hAnsi="Times New Roman" w:cs="Times New Roman"/>
                <w:bCs/>
                <w:sz w:val="24"/>
                <w:szCs w:val="24"/>
              </w:rPr>
              <w:t>Відтак, адміністративн</w:t>
            </w:r>
            <w:r w:rsidR="00EE6C9E" w:rsidRPr="00EE6C9E">
              <w:rPr>
                <w:rFonts w:ascii="Times New Roman" w:eastAsia="Times New Roman" w:hAnsi="Times New Roman" w:cs="Times New Roman"/>
                <w:bCs/>
                <w:sz w:val="24"/>
                <w:szCs w:val="24"/>
              </w:rPr>
              <w:t>і</w:t>
            </w:r>
            <w:r w:rsidRPr="00EE6C9E">
              <w:rPr>
                <w:rFonts w:ascii="Times New Roman" w:eastAsia="Times New Roman" w:hAnsi="Times New Roman" w:cs="Times New Roman"/>
                <w:bCs/>
                <w:sz w:val="24"/>
                <w:szCs w:val="24"/>
              </w:rPr>
              <w:t xml:space="preserve"> послуг</w:t>
            </w:r>
            <w:r w:rsidR="00EE6C9E" w:rsidRPr="00EE6C9E">
              <w:rPr>
                <w:rFonts w:ascii="Times New Roman" w:eastAsia="Times New Roman" w:hAnsi="Times New Roman" w:cs="Times New Roman"/>
                <w:bCs/>
                <w:sz w:val="24"/>
                <w:szCs w:val="24"/>
              </w:rPr>
              <w:t>и визначаються Законами.</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54F0A41" w14:textId="77777777" w:rsidR="000A1E6E" w:rsidRPr="00C47255" w:rsidRDefault="000A1E6E"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4491796" w14:textId="764FC710" w:rsidR="000A1E6E" w:rsidRPr="000F2F23" w:rsidRDefault="000A1E6E"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575C84" w:rsidRPr="000F2F23" w14:paraId="365F8D4A"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F1DE9D8" w14:textId="77777777" w:rsidR="00575C84" w:rsidRPr="00C47255" w:rsidRDefault="00575C84" w:rsidP="000F2F23">
            <w:pPr>
              <w:pStyle w:val="Default"/>
              <w:tabs>
                <w:tab w:val="left" w:pos="142"/>
              </w:tabs>
              <w:ind w:firstLine="284"/>
              <w:contextualSpacing/>
              <w:jc w:val="both"/>
              <w:rPr>
                <w:bCs/>
              </w:rPr>
            </w:pPr>
            <w:r w:rsidRPr="00C47255">
              <w:rPr>
                <w:bCs/>
              </w:rPr>
              <w:t xml:space="preserve">7) у підпункті 3 пункту 2, з метою недопущення дискримінації частини ЦНАП, </w:t>
            </w:r>
            <w:r w:rsidRPr="00C47255">
              <w:rPr>
                <w:bCs/>
              </w:rPr>
              <w:lastRenderedPageBreak/>
              <w:t xml:space="preserve">передбачити можливість електронної передачі справ (вхідного пакету документів) для всіх випадків, а не лише, коли ЦНАП та відповідний СНАП розташовані у різних населених пунктах. </w:t>
            </w:r>
          </w:p>
          <w:p w14:paraId="79A0D54A" w14:textId="77777777" w:rsidR="00575C84" w:rsidRPr="00C47255" w:rsidRDefault="00575C84" w:rsidP="000F2F23">
            <w:pPr>
              <w:pStyle w:val="Default"/>
              <w:tabs>
                <w:tab w:val="left" w:pos="142"/>
              </w:tabs>
              <w:ind w:firstLine="284"/>
              <w:contextualSpacing/>
              <w:jc w:val="both"/>
              <w:rPr>
                <w:bCs/>
              </w:rPr>
            </w:pPr>
            <w:r w:rsidRPr="00C47255">
              <w:rPr>
                <w:bCs/>
              </w:rPr>
              <w:t xml:space="preserve">При цьому потребує уніфікації термінологія </w:t>
            </w:r>
            <w:r w:rsidRPr="00C47255">
              <w:rPr>
                <w:bCs/>
                <w:i/>
                <w:iCs/>
              </w:rPr>
              <w:t xml:space="preserve">(надання </w:t>
            </w:r>
            <w:proofErr w:type="spellStart"/>
            <w:r w:rsidRPr="00C47255">
              <w:rPr>
                <w:bCs/>
                <w:i/>
                <w:iCs/>
              </w:rPr>
              <w:t>адмінпослуг</w:t>
            </w:r>
            <w:proofErr w:type="spellEnd"/>
            <w:r w:rsidRPr="00C47255">
              <w:rPr>
                <w:bCs/>
                <w:i/>
                <w:iCs/>
              </w:rPr>
              <w:t xml:space="preserve"> на підставі «</w:t>
            </w:r>
            <w:proofErr w:type="spellStart"/>
            <w:r w:rsidRPr="00C47255">
              <w:rPr>
                <w:bCs/>
                <w:i/>
                <w:iCs/>
              </w:rPr>
              <w:t>відсканованих</w:t>
            </w:r>
            <w:proofErr w:type="spellEnd"/>
            <w:r w:rsidRPr="00C47255">
              <w:rPr>
                <w:bCs/>
                <w:i/>
                <w:iCs/>
              </w:rPr>
              <w:t xml:space="preserve"> документів», адже, для прикладу, в Законі України «Про державну реєстрацію речових прав на нерухоме майно та їх обтяжень» передбачено виготовлення електронних копій документів, поданих у паперовій формі та їх подальше розміщення у реєстраційних справах в електронній формі)</w:t>
            </w:r>
            <w:r w:rsidRPr="00C47255">
              <w:rPr>
                <w:bCs/>
              </w:rPr>
              <w:t xml:space="preserve">. </w:t>
            </w:r>
          </w:p>
          <w:p w14:paraId="67D40B52" w14:textId="2A235F36" w:rsidR="00575C84" w:rsidRPr="00C47255" w:rsidRDefault="00575C84"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bCs/>
                <w:sz w:val="24"/>
                <w:szCs w:val="24"/>
              </w:rPr>
              <w:t>Також варто деталізувати завдання щодо застосування електронного документообігу ЦНАП і СНАП, дієве запровадження якого потребує немало часу та ресурсів.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CC32EB1" w14:textId="79F86EE8"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780F606"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Питання електронного документообігу між суб’єктами надання </w:t>
            </w:r>
            <w:r w:rsidRPr="00C47255">
              <w:rPr>
                <w:rFonts w:ascii="Times New Roman" w:eastAsia="Times New Roman" w:hAnsi="Times New Roman" w:cs="Times New Roman"/>
                <w:bCs/>
                <w:sz w:val="24"/>
                <w:szCs w:val="24"/>
              </w:rPr>
              <w:lastRenderedPageBreak/>
              <w:t>адміністративних послуг та органами місцевого самоврядування не може бути предметом регулювання акту, яким затверджується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76E31756" w14:textId="5B4C29D6"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Можливість врегулювання зазначеного питання буде розглянуто під час внесення змін до Примірного регламенту  центру надання адміністративних послуг, затвердженого постановою Кабінету Міністрів України від 01 серпня 2013 р. № 588</w:t>
            </w:r>
            <w:r w:rsidR="00190CB3" w:rsidRPr="00C47255">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10332AF"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2BC218A" w14:textId="11B192BC" w:rsidR="00575C84" w:rsidRPr="00C47255" w:rsidRDefault="00575C84" w:rsidP="000F2F23">
            <w:pPr>
              <w:tabs>
                <w:tab w:val="left" w:pos="142"/>
              </w:tabs>
              <w:spacing w:after="0" w:line="240" w:lineRule="auto"/>
              <w:ind w:firstLine="284"/>
              <w:contextualSpacing/>
              <w:jc w:val="both"/>
              <w:rPr>
                <w:rFonts w:ascii="Times New Roman" w:hAnsi="Times New Roman" w:cs="Times New Roman"/>
                <w:bCs/>
                <w:sz w:val="24"/>
                <w:szCs w:val="24"/>
              </w:rPr>
            </w:pPr>
          </w:p>
        </w:tc>
      </w:tr>
      <w:tr w:rsidR="00575C84" w:rsidRPr="000F2F23" w14:paraId="21E8D8DE"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697F94D" w14:textId="0D584C2A" w:rsidR="00575C84" w:rsidRPr="00C47255" w:rsidRDefault="00575C84" w:rsidP="000F2F23">
            <w:pPr>
              <w:pStyle w:val="Default"/>
              <w:tabs>
                <w:tab w:val="left" w:pos="142"/>
              </w:tabs>
              <w:ind w:firstLine="284"/>
              <w:contextualSpacing/>
              <w:jc w:val="both"/>
            </w:pPr>
            <w:r w:rsidRPr="00C47255">
              <w:t xml:space="preserve">8) інтеграція багатьох послуг у ЦНАП потребуватиме розробки та організації дієвих електронних взаємодій між інформаційними системами ЦНАП та інформаційними системами, базами даних, електронними реєстрами </w:t>
            </w:r>
            <w:r w:rsidRPr="00C47255">
              <w:lastRenderedPageBreak/>
              <w:t xml:space="preserve">суб’єктів надання адміністративних послуг (органів виконавчої влади), багато з яких наразі ще не запроваджені. Тому доцільно, щоб інтеграція додаткових груп послуг у ЦНАП була взаємопов’язана з планами Уряду щодо запровадження таких е-взаємодій, за координації цього процесу </w:t>
            </w:r>
            <w:proofErr w:type="spellStart"/>
            <w:r w:rsidRPr="00C47255">
              <w:t>Мінцифрою</w:t>
            </w:r>
            <w:proofErr w:type="spellEnd"/>
            <w:r w:rsidRPr="00C47255">
              <w:t xml:space="preserve">. </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F43EBC5" w14:textId="534AA0D9" w:rsidR="00575C84" w:rsidRPr="00C47255" w:rsidRDefault="00CB013D"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039FE60" w14:textId="77777777" w:rsidR="00575C84" w:rsidRPr="00C47255" w:rsidRDefault="00CB013D"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Інтеграція нових послуг у центри надання адміністративних послуг</w:t>
            </w:r>
            <w:r w:rsidR="00027A0B" w:rsidRPr="00C47255">
              <w:rPr>
                <w:rFonts w:ascii="Times New Roman" w:eastAsia="Times New Roman" w:hAnsi="Times New Roman" w:cs="Times New Roman"/>
                <w:sz w:val="24"/>
                <w:szCs w:val="24"/>
              </w:rPr>
              <w:t xml:space="preserve"> відповідає стратегічним документам держави. </w:t>
            </w:r>
          </w:p>
          <w:p w14:paraId="2BB8B484" w14:textId="7AB5C9B6" w:rsidR="00027A0B" w:rsidRPr="00C47255" w:rsidRDefault="00027A0B"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 xml:space="preserve">Також зазначаємо, що відповідно до Положення про Міністерство цифрової </w:t>
            </w:r>
            <w:r w:rsidRPr="00C47255">
              <w:rPr>
                <w:rFonts w:ascii="Times New Roman" w:eastAsia="Times New Roman" w:hAnsi="Times New Roman" w:cs="Times New Roman"/>
                <w:sz w:val="24"/>
                <w:szCs w:val="24"/>
              </w:rPr>
              <w:lastRenderedPageBreak/>
              <w:t xml:space="preserve">трансформації України, затвердженого постановою Кабінету Міністрів України від 18 вересня 2019 року № 856, </w:t>
            </w:r>
            <w:proofErr w:type="spellStart"/>
            <w:r w:rsidRPr="00C47255">
              <w:rPr>
                <w:rFonts w:ascii="Times New Roman" w:eastAsia="Times New Roman" w:hAnsi="Times New Roman" w:cs="Times New Roman"/>
                <w:sz w:val="24"/>
                <w:szCs w:val="24"/>
              </w:rPr>
              <w:t>Мінцифри</w:t>
            </w:r>
            <w:proofErr w:type="spellEnd"/>
            <w:r w:rsidRPr="00C47255">
              <w:rPr>
                <w:rFonts w:ascii="Times New Roman" w:eastAsia="Times New Roman" w:hAnsi="Times New Roman" w:cs="Times New Roman"/>
                <w:sz w:val="24"/>
                <w:szCs w:val="24"/>
              </w:rPr>
              <w:t xml:space="preserve"> забезпечує формування та реалізацію державної політики, зокрема, у сфері надання електронних та адміністративних послуг та відповідно до покладених завдань координує діяльність органів, що утворили центри надання адміністративних послуг, з питань підвищення рівня якості надання електронних та адміністративних послуг, розвитку електронної інформаційної взаємодії таких центрів із суб’єктами надання адміністративних послуг, розширення функцій центрів та переліку послуг, які надаються через них.</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7F1FE86"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9BE3AF6"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highlight w:val="green"/>
              </w:rPr>
            </w:pPr>
          </w:p>
        </w:tc>
      </w:tr>
      <w:tr w:rsidR="00575C84" w:rsidRPr="000F2F23" w14:paraId="39C119E5"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7009F0B" w14:textId="77777777" w:rsidR="00575C84" w:rsidRPr="00C47255" w:rsidRDefault="00575C84" w:rsidP="000F2F23">
            <w:pPr>
              <w:pStyle w:val="Default"/>
              <w:tabs>
                <w:tab w:val="left" w:pos="142"/>
              </w:tabs>
              <w:ind w:firstLine="284"/>
              <w:contextualSpacing/>
              <w:jc w:val="both"/>
            </w:pPr>
            <w:r w:rsidRPr="00C47255">
              <w:t xml:space="preserve">9) забезпечити узгодженість найменувань послуг у Переліку та у Реєстрі адміністративних послуг. </w:t>
            </w:r>
          </w:p>
          <w:p w14:paraId="2BFCF774"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2ADF496" w14:textId="79F9A16F" w:rsidR="00575C84" w:rsidRPr="00C47255" w:rsidRDefault="002801AF"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47C3193"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 xml:space="preserve">Відповідно до частини першої статті 16 Закону України «Про адміністративні послуги» Реєстр адміністративних послуг формується і ведеться центральним органом виконавчої влади, що забезпечує формування та реалізує державну політику у </w:t>
            </w:r>
            <w:r w:rsidRPr="00C47255">
              <w:rPr>
                <w:rFonts w:ascii="Times New Roman" w:eastAsia="Times New Roman" w:hAnsi="Times New Roman" w:cs="Times New Roman"/>
                <w:sz w:val="24"/>
                <w:szCs w:val="24"/>
              </w:rPr>
              <w:lastRenderedPageBreak/>
              <w:t xml:space="preserve">сфері надання адміністративних послуг. </w:t>
            </w:r>
          </w:p>
          <w:p w14:paraId="4B86A22D"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Відповідно до Положення про Єдиний державний веб-портал електронних послуг, затвердженого постановою Кабінету Міністрів України від 04 грудня 2019 р. № 1137 (далі – Положення), Портал Дія – це інформаційно-телекомунікаційна система, яка організаційно та функціонально складається з Реєстру адміністративних послуг, електронного кабінету, мобільного додатка Порталу Дія (Дія), інших підсистем та програмних модулів.</w:t>
            </w:r>
          </w:p>
          <w:p w14:paraId="07088705"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 xml:space="preserve">Реєстр адміністративних послуг є єдиною базою даних про адміністративні послуги, яка формується з метою ведення обліку адміністративних послуг та надання інформації про них. Для обробки відомостей про адміністративні послуги програмними засобами Порталу Дія назви послуг кодуються у визначеному </w:t>
            </w:r>
            <w:proofErr w:type="spellStart"/>
            <w:r w:rsidRPr="00C47255">
              <w:rPr>
                <w:rFonts w:ascii="Times New Roman" w:eastAsia="Times New Roman" w:hAnsi="Times New Roman" w:cs="Times New Roman"/>
                <w:sz w:val="24"/>
                <w:szCs w:val="24"/>
              </w:rPr>
              <w:t>Мінцифри</w:t>
            </w:r>
            <w:proofErr w:type="spellEnd"/>
            <w:r w:rsidRPr="00C47255">
              <w:rPr>
                <w:rFonts w:ascii="Times New Roman" w:eastAsia="Times New Roman" w:hAnsi="Times New Roman" w:cs="Times New Roman"/>
                <w:sz w:val="24"/>
                <w:szCs w:val="24"/>
              </w:rPr>
              <w:t xml:space="preserve"> порядку. Суб’єкти розгляду звернень та органи, що утворили центри надання адміністративних послуг, зобов’язані застосовувати </w:t>
            </w:r>
            <w:r w:rsidRPr="00C47255">
              <w:rPr>
                <w:rFonts w:ascii="Times New Roman" w:eastAsia="Times New Roman" w:hAnsi="Times New Roman" w:cs="Times New Roman"/>
                <w:sz w:val="24"/>
                <w:szCs w:val="24"/>
              </w:rPr>
              <w:lastRenderedPageBreak/>
              <w:t xml:space="preserve">кодування під час документування процедур надання адміністративних послуг (пункт 12 Положення).  </w:t>
            </w:r>
          </w:p>
          <w:p w14:paraId="068CDC80" w14:textId="6D308928"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 xml:space="preserve">Додатком 1 до Положення, визначена інформація, яка повинна міститися у Реєстрі стосовно адміністративної послуги. При цьому така інформація про адміністративні послуги надається органами виконавчої влади, іншими державними органами, органами влади Автономної Республіки Крим, органами місцевого самоврядування, їх посадовими особами, державними реєстраторами, суб’єктами державної реєстрації. Так, перелік послуг, що міститься у </w:t>
            </w:r>
            <w:proofErr w:type="spellStart"/>
            <w:r w:rsidRPr="00C47255">
              <w:rPr>
                <w:rFonts w:ascii="Times New Roman" w:eastAsia="Times New Roman" w:hAnsi="Times New Roman" w:cs="Times New Roman"/>
                <w:sz w:val="24"/>
                <w:szCs w:val="24"/>
              </w:rPr>
              <w:t>проєкті</w:t>
            </w:r>
            <w:proofErr w:type="spellEnd"/>
            <w:r w:rsidRPr="00C47255">
              <w:rPr>
                <w:rFonts w:ascii="Times New Roman" w:eastAsia="Times New Roman" w:hAnsi="Times New Roman" w:cs="Times New Roman"/>
                <w:sz w:val="24"/>
                <w:szCs w:val="24"/>
              </w:rPr>
              <w:t xml:space="preserve"> розпорядження сформовано на основі інформації, що міститься у Реєстрі адміністративних послуг.</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4F3C698" w14:textId="77777777" w:rsidR="00575C84" w:rsidRPr="000F2F23"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highlight w:val="green"/>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7169E3A"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4CC0742A"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5036E45"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C47255">
              <w:rPr>
                <w:rFonts w:ascii="Times New Roman" w:hAnsi="Times New Roman" w:cs="Times New Roman"/>
                <w:b/>
                <w:bCs/>
                <w:sz w:val="24"/>
                <w:szCs w:val="24"/>
              </w:rPr>
              <w:lastRenderedPageBreak/>
              <w:t>Громадська організація «Івано-Франківський регіональний центр»</w:t>
            </w:r>
          </w:p>
          <w:p w14:paraId="60BCCDFC"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1. Збільшити часовий період, необхідний для розширення переліку адміністративних послуг у ЦНАП. </w:t>
            </w:r>
          </w:p>
          <w:p w14:paraId="463719AF"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Для цього у підпункті 1 пункту 3 </w:t>
            </w:r>
            <w:proofErr w:type="spellStart"/>
            <w:r w:rsidRPr="00C47255">
              <w:rPr>
                <w:rFonts w:ascii="Times New Roman" w:hAnsi="Times New Roman" w:cs="Times New Roman"/>
                <w:color w:val="000000"/>
                <w:sz w:val="24"/>
                <w:szCs w:val="24"/>
              </w:rPr>
              <w:t>Проєкту</w:t>
            </w:r>
            <w:proofErr w:type="spellEnd"/>
            <w:r w:rsidRPr="00C47255">
              <w:rPr>
                <w:rFonts w:ascii="Times New Roman" w:hAnsi="Times New Roman" w:cs="Times New Roman"/>
                <w:color w:val="000000"/>
                <w:sz w:val="24"/>
                <w:szCs w:val="24"/>
              </w:rPr>
              <w:t xml:space="preserve"> слова «у </w:t>
            </w:r>
            <w:r w:rsidRPr="00C47255">
              <w:rPr>
                <w:rFonts w:ascii="Times New Roman" w:hAnsi="Times New Roman" w:cs="Times New Roman"/>
                <w:color w:val="000000"/>
                <w:sz w:val="24"/>
                <w:szCs w:val="24"/>
              </w:rPr>
              <w:lastRenderedPageBreak/>
              <w:t xml:space="preserve">місячний строк» замінити словами «протягом пів року» або вказати більший період. </w:t>
            </w:r>
          </w:p>
          <w:p w14:paraId="4AE11FF2"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Обґрунтування: </w:t>
            </w:r>
          </w:p>
          <w:p w14:paraId="39936ACB"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заведення «нових» послуг потрібно проводити поступово і системно у комплексі з вирішенням наявних проблем. В іншому випадку існує ризик формування переліків адміністративних послуг без реального їх надання. Непоодинокі такі випадки і зараз, зокрема у громадах, які працюють з проектами / програмами та беруть на себе певні зобов’язання, які неспроможні виконати, але повинні звітувати. </w:t>
            </w:r>
          </w:p>
          <w:p w14:paraId="06D46EC3"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До листа долучаємо опис проблематики у сфері надання адміністративних послуг на локальному рівні (за результатами моніторингу) та сформований на основі досвіду роботи громад алгоритм формування переліків адміністративних послуг; </w:t>
            </w:r>
          </w:p>
          <w:p w14:paraId="1EA9E28B"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встановити базовий перелік послуг, які є обов’язковими для надання через ЦНАП, інші послуги – факультативні. </w:t>
            </w:r>
          </w:p>
          <w:p w14:paraId="7664AEB5"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p>
          <w:p w14:paraId="0F8F4926"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Для цього провести дослідження, які послуги є найбільш запитуваними на </w:t>
            </w:r>
            <w:r w:rsidRPr="00C47255">
              <w:rPr>
                <w:rFonts w:ascii="Times New Roman" w:hAnsi="Times New Roman" w:cs="Times New Roman"/>
                <w:color w:val="000000"/>
                <w:sz w:val="24"/>
                <w:szCs w:val="24"/>
              </w:rPr>
              <w:lastRenderedPageBreak/>
              <w:t xml:space="preserve">місцевому рівні по всіх </w:t>
            </w:r>
            <w:proofErr w:type="spellStart"/>
            <w:r w:rsidRPr="00C47255">
              <w:rPr>
                <w:rFonts w:ascii="Times New Roman" w:hAnsi="Times New Roman" w:cs="Times New Roman"/>
                <w:color w:val="000000"/>
                <w:sz w:val="24"/>
                <w:szCs w:val="24"/>
              </w:rPr>
              <w:t>СНАПах</w:t>
            </w:r>
            <w:proofErr w:type="spellEnd"/>
            <w:r w:rsidRPr="00C47255">
              <w:rPr>
                <w:rFonts w:ascii="Times New Roman" w:hAnsi="Times New Roman" w:cs="Times New Roman"/>
                <w:color w:val="000000"/>
                <w:sz w:val="24"/>
                <w:szCs w:val="24"/>
              </w:rPr>
              <w:t xml:space="preserve">. Врахувати, що діє норма Закону України «Про адміністративні послуги», відповідно до якої </w:t>
            </w:r>
            <w:proofErr w:type="spellStart"/>
            <w:r w:rsidRPr="00C47255">
              <w:rPr>
                <w:rFonts w:ascii="Times New Roman" w:hAnsi="Times New Roman" w:cs="Times New Roman"/>
                <w:color w:val="000000"/>
                <w:sz w:val="24"/>
                <w:szCs w:val="24"/>
              </w:rPr>
              <w:t>СНАПи</w:t>
            </w:r>
            <w:proofErr w:type="spellEnd"/>
            <w:r w:rsidRPr="00C47255">
              <w:rPr>
                <w:rFonts w:ascii="Times New Roman" w:hAnsi="Times New Roman" w:cs="Times New Roman"/>
                <w:color w:val="000000"/>
                <w:sz w:val="24"/>
                <w:szCs w:val="24"/>
              </w:rPr>
              <w:t xml:space="preserve"> не мають приймати документи, якщо послуги надаються через ЦНАП. Тобто слід взяти до уваги кількість потенційних клієнтів, які будуть відвідувати ЦНАП. Це є актуальним в тому плані, що </w:t>
            </w:r>
            <w:proofErr w:type="spellStart"/>
            <w:r w:rsidRPr="00C47255">
              <w:rPr>
                <w:rFonts w:ascii="Times New Roman" w:hAnsi="Times New Roman" w:cs="Times New Roman"/>
                <w:color w:val="000000"/>
                <w:sz w:val="24"/>
                <w:szCs w:val="24"/>
              </w:rPr>
              <w:t>ЦНАПи</w:t>
            </w:r>
            <w:proofErr w:type="spellEnd"/>
            <w:r w:rsidRPr="00C47255">
              <w:rPr>
                <w:rFonts w:ascii="Times New Roman" w:hAnsi="Times New Roman" w:cs="Times New Roman"/>
                <w:color w:val="000000"/>
                <w:sz w:val="24"/>
                <w:szCs w:val="24"/>
              </w:rPr>
              <w:t xml:space="preserve"> мають «пропускну здатність», тобто розмір приміщення, який неможливо </w:t>
            </w:r>
            <w:proofErr w:type="spellStart"/>
            <w:r w:rsidRPr="00C47255">
              <w:rPr>
                <w:rFonts w:ascii="Times New Roman" w:hAnsi="Times New Roman" w:cs="Times New Roman"/>
                <w:color w:val="000000"/>
                <w:sz w:val="24"/>
                <w:szCs w:val="24"/>
              </w:rPr>
              <w:t>оперативно</w:t>
            </w:r>
            <w:proofErr w:type="spellEnd"/>
            <w:r w:rsidRPr="00C47255">
              <w:rPr>
                <w:rFonts w:ascii="Times New Roman" w:hAnsi="Times New Roman" w:cs="Times New Roman"/>
                <w:color w:val="000000"/>
                <w:sz w:val="24"/>
                <w:szCs w:val="24"/>
              </w:rPr>
              <w:t xml:space="preserve"> збільшити та певну кількість працівників. За умови суттєвого зростання кількості клієнтів слід підготуватися, щоб не погіршити умови для надання послуг. </w:t>
            </w:r>
          </w:p>
          <w:p w14:paraId="06F5DFCB"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Також до категорії базових доречно віднести так звані взаємопов’язані послуги, які включають одну або декілька послуг, що є проміжними для отримання кінцевої послуги, та послуги, які особа отримує за умови настання певної життєвої чи бізнес-ситуації. </w:t>
            </w:r>
          </w:p>
          <w:p w14:paraId="25F3816F" w14:textId="21972FF0" w:rsidR="00575C84" w:rsidRPr="00C47255" w:rsidRDefault="00575C84" w:rsidP="000F2F23">
            <w:pPr>
              <w:tabs>
                <w:tab w:val="left" w:pos="142"/>
              </w:tabs>
              <w:spacing w:after="0" w:line="240" w:lineRule="auto"/>
              <w:ind w:firstLine="284"/>
              <w:contextualSpacing/>
              <w:jc w:val="both"/>
              <w:rPr>
                <w:rFonts w:ascii="Times New Roman" w:hAnsi="Times New Roman" w:cs="Times New Roman"/>
                <w:bCs/>
                <w:sz w:val="24"/>
                <w:szCs w:val="24"/>
              </w:rPr>
            </w:pPr>
            <w:r w:rsidRPr="00C47255">
              <w:rPr>
                <w:rFonts w:ascii="Times New Roman" w:hAnsi="Times New Roman" w:cs="Times New Roman"/>
                <w:color w:val="000000"/>
                <w:sz w:val="24"/>
                <w:szCs w:val="24"/>
              </w:rPr>
              <w:t>Послуги, які є «</w:t>
            </w:r>
            <w:proofErr w:type="spellStart"/>
            <w:r w:rsidRPr="00C47255">
              <w:rPr>
                <w:rFonts w:ascii="Times New Roman" w:hAnsi="Times New Roman" w:cs="Times New Roman"/>
                <w:color w:val="000000"/>
                <w:sz w:val="24"/>
                <w:szCs w:val="24"/>
              </w:rPr>
              <w:t>одноразовиим</w:t>
            </w:r>
            <w:proofErr w:type="spellEnd"/>
            <w:r w:rsidRPr="00C47255">
              <w:rPr>
                <w:rFonts w:ascii="Times New Roman" w:hAnsi="Times New Roman" w:cs="Times New Roman"/>
                <w:color w:val="000000"/>
                <w:sz w:val="24"/>
                <w:szCs w:val="24"/>
              </w:rPr>
              <w:t xml:space="preserve">», тобто такими що одержуються не надто часто та їхнє отримання не пов’язане з необхідністю одержання інших послуг, слід віднести до </w:t>
            </w:r>
            <w:r w:rsidRPr="00C47255">
              <w:rPr>
                <w:rFonts w:ascii="Times New Roman" w:hAnsi="Times New Roman" w:cs="Times New Roman"/>
                <w:color w:val="000000"/>
                <w:sz w:val="24"/>
                <w:szCs w:val="24"/>
              </w:rPr>
              <w:lastRenderedPageBreak/>
              <w:t>факультативних. Громади зможуть їх вводити до ЦНАП за наявності «пропускної здатності», щоб не знизити якість надання базових послуг.</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9B93953" w14:textId="43947C38"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1D8C8E5" w14:textId="77997D80"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На основі опрацювання пропозицій та зауважень, що надійшли до проекту розпорядження від заінтересованих органів та сторін було прийнято рішення збільшити період до трьох місяців. </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49FC552"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52765D7"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 xml:space="preserve">Положення спірної норми викладено в редакції: </w:t>
            </w:r>
          </w:p>
          <w:p w14:paraId="137AD2AF"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«3. Органам, які утворили центри, забезпечити:</w:t>
            </w:r>
          </w:p>
          <w:p w14:paraId="69F1346D"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 xml:space="preserve">1) у </w:t>
            </w:r>
            <w:r w:rsidRPr="00C47255">
              <w:rPr>
                <w:rFonts w:ascii="Times New Roman" w:hAnsi="Times New Roman" w:cs="Times New Roman"/>
                <w:i/>
                <w:iCs/>
                <w:sz w:val="24"/>
                <w:szCs w:val="24"/>
              </w:rPr>
              <w:t>тримісячний</w:t>
            </w:r>
            <w:r w:rsidRPr="00C47255">
              <w:rPr>
                <w:rFonts w:ascii="Times New Roman" w:hAnsi="Times New Roman" w:cs="Times New Roman"/>
                <w:sz w:val="24"/>
                <w:szCs w:val="24"/>
              </w:rPr>
              <w:t xml:space="preserve"> строк з дня набрання чинності цим розпорядженням:…».</w:t>
            </w:r>
          </w:p>
          <w:p w14:paraId="5061A33E"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2CD702E5"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30AF5EC" w14:textId="63DF115F"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lastRenderedPageBreak/>
              <w:t xml:space="preserve">2. Для кращого розуміння і врахування проблематики у сфері надання адміністративних послуг на локальному рівні, формату роботи органів місцевого самоврядування та процедури прийняття рішень місцевих рад та, як наслідок, вирахування орієнтованого часу, необхідного для вирішення наявних проблем, що є перешкодою на шляху розширення переліку послуг, пропонуємо додатково дослідити всі ці питання, зокрема із залученням представників органів місцевого самоврядування та органів виконавчої влади, які чинять опір, незважаючи на наявність обов’язкового для них чинного розпорядження КМУ №523-р. Доцільним був би формат публічного онлайн-обговорення. </w:t>
            </w:r>
          </w:p>
          <w:p w14:paraId="4FBBA6A4"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bCs/>
                <w:sz w:val="24"/>
                <w:szCs w:val="24"/>
              </w:rPr>
            </w:pP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CF4B412" w14:textId="72B10108" w:rsidR="00575C84" w:rsidRPr="00C47255" w:rsidRDefault="00F15B20"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Не враховано</w:t>
            </w:r>
            <w:r w:rsidR="00575C84" w:rsidRPr="00C47255">
              <w:rPr>
                <w:rFonts w:ascii="Times New Roman" w:eastAsia="Times New Roman" w:hAnsi="Times New Roman" w:cs="Times New Roman"/>
                <w:bCs/>
                <w:sz w:val="24"/>
                <w:szCs w:val="24"/>
              </w:rPr>
              <w:t>.</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518D6FF" w14:textId="77777777" w:rsidR="00575C84" w:rsidRPr="00C47255" w:rsidRDefault="00AD7EF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D827EE4" w14:textId="77777777" w:rsidR="00AD7EF6" w:rsidRPr="00C47255" w:rsidRDefault="00AD7EF6"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Також згідно з</w:t>
            </w:r>
            <w:r w:rsidR="0013263C" w:rsidRPr="00C47255">
              <w:rPr>
                <w:rFonts w:ascii="Times New Roman" w:eastAsia="Times New Roman" w:hAnsi="Times New Roman" w:cs="Times New Roman"/>
                <w:bCs/>
                <w:sz w:val="24"/>
                <w:szCs w:val="24"/>
              </w:rPr>
              <w:t xml:space="preserve"> частиною сьомою</w:t>
            </w:r>
            <w:r w:rsidRPr="00C47255">
              <w:rPr>
                <w:rFonts w:ascii="Times New Roman" w:eastAsia="Times New Roman" w:hAnsi="Times New Roman" w:cs="Times New Roman"/>
                <w:bCs/>
                <w:sz w:val="24"/>
                <w:szCs w:val="24"/>
              </w:rPr>
              <w:t xml:space="preserve"> статт</w:t>
            </w:r>
            <w:r w:rsidR="0013263C" w:rsidRPr="00C47255">
              <w:rPr>
                <w:rFonts w:ascii="Times New Roman" w:eastAsia="Times New Roman" w:hAnsi="Times New Roman" w:cs="Times New Roman"/>
                <w:bCs/>
                <w:sz w:val="24"/>
                <w:szCs w:val="24"/>
              </w:rPr>
              <w:t>і</w:t>
            </w:r>
            <w:r w:rsidRPr="00C47255">
              <w:rPr>
                <w:rFonts w:ascii="Times New Roman" w:eastAsia="Times New Roman" w:hAnsi="Times New Roman" w:cs="Times New Roman"/>
                <w:bCs/>
                <w:sz w:val="24"/>
                <w:szCs w:val="24"/>
              </w:rPr>
              <w:t xml:space="preserve"> 12 Закону України «Про адміністративні послуги»</w:t>
            </w:r>
            <w:r w:rsidR="0013263C" w:rsidRPr="00C47255">
              <w:rPr>
                <w:rFonts w:ascii="Times New Roman" w:eastAsia="Times New Roman" w:hAnsi="Times New Roman" w:cs="Times New Roman"/>
                <w:bCs/>
                <w:sz w:val="24"/>
                <w:szCs w:val="24"/>
              </w:rPr>
              <w:t xml:space="preserve"> Кабінет Міністрів України затверджує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02AD1639" w14:textId="6981DE01" w:rsidR="0026192D" w:rsidRPr="00C47255" w:rsidRDefault="00D95C73"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roofErr w:type="spellStart"/>
            <w:r w:rsidRPr="00C47255">
              <w:rPr>
                <w:rFonts w:ascii="Times New Roman" w:eastAsia="Times New Roman" w:hAnsi="Times New Roman" w:cs="Times New Roman"/>
                <w:bCs/>
                <w:sz w:val="24"/>
                <w:szCs w:val="24"/>
              </w:rPr>
              <w:t>Проєкт</w:t>
            </w:r>
            <w:proofErr w:type="spellEnd"/>
            <w:r w:rsidRPr="00C47255">
              <w:rPr>
                <w:rFonts w:ascii="Times New Roman" w:eastAsia="Times New Roman" w:hAnsi="Times New Roman" w:cs="Times New Roman"/>
                <w:bCs/>
                <w:sz w:val="24"/>
                <w:szCs w:val="24"/>
              </w:rPr>
              <w:t xml:space="preserve"> розпорядження відповідно до вимог Порядку проведення консультацій з громадськістю з питань формування та реалізації </w:t>
            </w:r>
            <w:r w:rsidRPr="00C47255">
              <w:rPr>
                <w:rFonts w:ascii="Times New Roman" w:eastAsia="Times New Roman" w:hAnsi="Times New Roman" w:cs="Times New Roman"/>
                <w:bCs/>
                <w:sz w:val="24"/>
                <w:szCs w:val="24"/>
              </w:rPr>
              <w:lastRenderedPageBreak/>
              <w:t xml:space="preserve">державної політики, затвердженого постановою Кабінету Міністрів України від 03 листопада 2020 р. № 996 виносився на громадське обговорення шляхом розміщення його тексту на офіційній </w:t>
            </w:r>
            <w:proofErr w:type="spellStart"/>
            <w:r w:rsidRPr="00C47255">
              <w:rPr>
                <w:rFonts w:ascii="Times New Roman" w:eastAsia="Times New Roman" w:hAnsi="Times New Roman" w:cs="Times New Roman"/>
                <w:bCs/>
                <w:sz w:val="24"/>
                <w:szCs w:val="24"/>
              </w:rPr>
              <w:t>вебсторінці</w:t>
            </w:r>
            <w:proofErr w:type="spellEnd"/>
            <w:r w:rsidRPr="00C47255">
              <w:rPr>
                <w:rFonts w:ascii="Times New Roman" w:eastAsia="Times New Roman" w:hAnsi="Times New Roman" w:cs="Times New Roman"/>
                <w:bCs/>
                <w:sz w:val="24"/>
                <w:szCs w:val="24"/>
              </w:rPr>
              <w:t xml:space="preserve"> </w:t>
            </w:r>
            <w:proofErr w:type="spellStart"/>
            <w:r w:rsidRPr="00C47255">
              <w:rPr>
                <w:rFonts w:ascii="Times New Roman" w:eastAsia="Times New Roman" w:hAnsi="Times New Roman" w:cs="Times New Roman"/>
                <w:bCs/>
                <w:sz w:val="24"/>
                <w:szCs w:val="24"/>
              </w:rPr>
              <w:t>Мінцифри</w:t>
            </w:r>
            <w:proofErr w:type="spellEnd"/>
            <w:r w:rsidRPr="00C47255">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53A299A"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35AC8D2"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highlight w:val="green"/>
              </w:rPr>
            </w:pPr>
          </w:p>
        </w:tc>
      </w:tr>
      <w:tr w:rsidR="00575C84" w:rsidRPr="000F2F23" w14:paraId="626C996A"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7CB28FB"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4. Доповнити </w:t>
            </w:r>
            <w:proofErr w:type="spellStart"/>
            <w:r w:rsidRPr="00C47255">
              <w:rPr>
                <w:rFonts w:ascii="Times New Roman" w:hAnsi="Times New Roman" w:cs="Times New Roman"/>
                <w:color w:val="000000"/>
                <w:sz w:val="24"/>
                <w:szCs w:val="24"/>
              </w:rPr>
              <w:t>Проєкт</w:t>
            </w:r>
            <w:proofErr w:type="spellEnd"/>
            <w:r w:rsidRPr="00C47255">
              <w:rPr>
                <w:rFonts w:ascii="Times New Roman" w:hAnsi="Times New Roman" w:cs="Times New Roman"/>
                <w:color w:val="000000"/>
                <w:sz w:val="24"/>
                <w:szCs w:val="24"/>
              </w:rPr>
              <w:t xml:space="preserve"> дорученнями відповідним органам державної влади за координації </w:t>
            </w:r>
            <w:proofErr w:type="spellStart"/>
            <w:r w:rsidRPr="00C47255">
              <w:rPr>
                <w:rFonts w:ascii="Times New Roman" w:hAnsi="Times New Roman" w:cs="Times New Roman"/>
                <w:color w:val="000000"/>
                <w:sz w:val="24"/>
                <w:szCs w:val="24"/>
              </w:rPr>
              <w:t>Мінцифри</w:t>
            </w:r>
            <w:proofErr w:type="spellEnd"/>
            <w:r w:rsidRPr="00C47255">
              <w:rPr>
                <w:rFonts w:ascii="Times New Roman" w:hAnsi="Times New Roman" w:cs="Times New Roman"/>
                <w:color w:val="000000"/>
                <w:sz w:val="24"/>
                <w:szCs w:val="24"/>
              </w:rPr>
              <w:t xml:space="preserve"> про: </w:t>
            </w:r>
          </w:p>
          <w:p w14:paraId="07EFE480"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налагодження електронної взаємодії по лінії територіальних підрозділів ЦОВВ через СЕВ ОВВ (наразі вона відсутня) </w:t>
            </w:r>
          </w:p>
          <w:p w14:paraId="191DC8A3"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формування єдиної для всієї України політики ЦОВВ в частині розробки і надання інформаційних та технологічних карток (надати час на розробку типових карток) </w:t>
            </w:r>
          </w:p>
          <w:p w14:paraId="26A6C94B"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формування єдиної для всієї України політики ЦОВВ в частині забезпечення доступу до державного реєстру актів цивільного стану </w:t>
            </w:r>
          </w:p>
          <w:p w14:paraId="287D5309" w14:textId="04E41928"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опрацювати питання підвищення плати за окремі адміністративні послуги з врахуванням всіх заінтересованих осіб </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AE755D6" w14:textId="1CADB450"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B624F5D"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Питання:</w:t>
            </w:r>
          </w:p>
          <w:p w14:paraId="05B763A2" w14:textId="07666C7C"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налагодження електронної взаємодії по лінії територіальних підрозділів ЦОВВ через СЕВ ОВВ (наразі вона відсутня) </w:t>
            </w:r>
          </w:p>
          <w:p w14:paraId="6775FCDD"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формування єдиної для всієї України політики ЦОВВ в частині розробки і надання інформаційних та технологічних карток (надати час на розробку типових карток) </w:t>
            </w:r>
          </w:p>
          <w:p w14:paraId="3472A146" w14:textId="77777777" w:rsidR="00575C84" w:rsidRPr="00C47255" w:rsidRDefault="00575C84" w:rsidP="000F2F23">
            <w:pPr>
              <w:tabs>
                <w:tab w:val="left" w:pos="142"/>
              </w:tabs>
              <w:autoSpaceDE w:val="0"/>
              <w:autoSpaceDN w:val="0"/>
              <w:adjustRightInd w:val="0"/>
              <w:spacing w:after="0" w:line="240" w:lineRule="auto"/>
              <w:ind w:firstLine="284"/>
              <w:contextualSpacing/>
              <w:jc w:val="both"/>
              <w:rPr>
                <w:rFonts w:ascii="Times New Roman" w:hAnsi="Times New Roman" w:cs="Times New Roman"/>
                <w:color w:val="000000"/>
                <w:sz w:val="24"/>
                <w:szCs w:val="24"/>
              </w:rPr>
            </w:pPr>
            <w:r w:rsidRPr="00C47255">
              <w:rPr>
                <w:rFonts w:ascii="Times New Roman" w:hAnsi="Times New Roman" w:cs="Times New Roman"/>
                <w:color w:val="000000"/>
                <w:sz w:val="24"/>
                <w:szCs w:val="24"/>
              </w:rPr>
              <w:t xml:space="preserve">▪ формування єдиної для всієї України політики ЦОВВ в частині забезпечення доступу до державного реєстру актів цивільного стану </w:t>
            </w:r>
          </w:p>
          <w:p w14:paraId="47D4DD37" w14:textId="3A92E548"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hAnsi="Times New Roman" w:cs="Times New Roman"/>
                <w:color w:val="000000"/>
                <w:sz w:val="24"/>
                <w:szCs w:val="24"/>
              </w:rPr>
              <w:t xml:space="preserve">▪ опрацювати питання підвищення плати за окремі адміністративні послуги з врахуванням всіх заінтересованих осіб </w:t>
            </w:r>
            <w:r w:rsidRPr="00C47255">
              <w:rPr>
                <w:rFonts w:ascii="Times New Roman" w:eastAsia="Times New Roman" w:hAnsi="Times New Roman" w:cs="Times New Roman"/>
                <w:sz w:val="24"/>
                <w:szCs w:val="24"/>
              </w:rPr>
              <w:t xml:space="preserve">не можуть бути предметом регулювання акту, яким затверджується перелік </w:t>
            </w:r>
            <w:r w:rsidRPr="00C47255">
              <w:rPr>
                <w:rFonts w:ascii="Times New Roman" w:eastAsia="Times New Roman" w:hAnsi="Times New Roman" w:cs="Times New Roman"/>
                <w:sz w:val="24"/>
                <w:szCs w:val="24"/>
              </w:rPr>
              <w:lastRenderedPageBreak/>
              <w:t xml:space="preserve">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 Зазначені вище питання </w:t>
            </w:r>
            <w:r w:rsidR="0026192D" w:rsidRPr="00C47255">
              <w:rPr>
                <w:rFonts w:ascii="Times New Roman" w:eastAsia="Times New Roman" w:hAnsi="Times New Roman" w:cs="Times New Roman"/>
                <w:sz w:val="24"/>
                <w:szCs w:val="24"/>
              </w:rPr>
              <w:t xml:space="preserve">не може бути предметом правового регулювання </w:t>
            </w:r>
            <w:proofErr w:type="spellStart"/>
            <w:r w:rsidR="0026192D" w:rsidRPr="00C47255">
              <w:rPr>
                <w:rFonts w:ascii="Times New Roman" w:eastAsia="Times New Roman" w:hAnsi="Times New Roman" w:cs="Times New Roman"/>
                <w:sz w:val="24"/>
                <w:szCs w:val="24"/>
              </w:rPr>
              <w:t>проєкту</w:t>
            </w:r>
            <w:proofErr w:type="spellEnd"/>
            <w:r w:rsidR="0026192D" w:rsidRPr="00C47255">
              <w:rPr>
                <w:rFonts w:ascii="Times New Roman" w:eastAsia="Times New Roman" w:hAnsi="Times New Roman" w:cs="Times New Roman"/>
                <w:sz w:val="24"/>
                <w:szCs w:val="24"/>
              </w:rPr>
              <w:t xml:space="preserve"> Змін.</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C37652A"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430E277"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79DC5050"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DE62A5A" w14:textId="5B275A9F" w:rsidR="00575C84" w:rsidRPr="00C47255"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C47255">
              <w:rPr>
                <w:rFonts w:ascii="Times New Roman" w:hAnsi="Times New Roman" w:cs="Times New Roman"/>
                <w:b/>
                <w:bCs/>
                <w:sz w:val="24"/>
                <w:szCs w:val="24"/>
              </w:rPr>
              <w:t xml:space="preserve">Департамент адміністративних послуг та споживчого ринку Харківської міської ради </w:t>
            </w:r>
          </w:p>
          <w:p w14:paraId="0FC45F65" w14:textId="2DD665A7" w:rsidR="00575C84" w:rsidRPr="00C47255"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C47255">
              <w:rPr>
                <w:rFonts w:ascii="Times New Roman" w:hAnsi="Times New Roman" w:cs="Times New Roman"/>
                <w:b/>
                <w:bCs/>
                <w:sz w:val="24"/>
                <w:szCs w:val="24"/>
              </w:rPr>
              <w:t>•</w:t>
            </w:r>
            <w:r w:rsidRPr="00C47255">
              <w:rPr>
                <w:rFonts w:ascii="Times New Roman" w:hAnsi="Times New Roman" w:cs="Times New Roman"/>
                <w:b/>
                <w:bCs/>
                <w:sz w:val="24"/>
                <w:szCs w:val="24"/>
              </w:rPr>
              <w:tab/>
              <w:t xml:space="preserve">Встановити єдиний алгоритм </w:t>
            </w:r>
            <w:r w:rsidRPr="00C47255">
              <w:rPr>
                <w:rFonts w:ascii="Times New Roman" w:hAnsi="Times New Roman" w:cs="Times New Roman"/>
                <w:sz w:val="24"/>
                <w:szCs w:val="24"/>
              </w:rPr>
              <w:t>взаємодії ЦНАП та центральних органів виконавчої влади при наданні адміністративних послуг: чи потрібне укладання узгоджених рішень між ЦНАП та суб’єктами надання, яким чином передається до ЦНАП результат послуги.</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B8C65AD" w14:textId="58CEB8FB"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A857B6B"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sz w:val="24"/>
                <w:szCs w:val="24"/>
              </w:rPr>
            </w:pPr>
            <w:r w:rsidRPr="00C47255">
              <w:rPr>
                <w:rFonts w:ascii="Times New Roman" w:eastAsia="Times New Roman" w:hAnsi="Times New Roman" w:cs="Times New Roman"/>
                <w:sz w:val="24"/>
                <w:szCs w:val="24"/>
              </w:rPr>
              <w:t xml:space="preserve">Питання </w:t>
            </w:r>
            <w:r w:rsidRPr="00C47255">
              <w:rPr>
                <w:rFonts w:ascii="Times New Roman" w:hAnsi="Times New Roman" w:cs="Times New Roman"/>
                <w:sz w:val="24"/>
                <w:szCs w:val="24"/>
              </w:rPr>
              <w:t>взаємодії ЦНАП та центральних органів виконавчої влади при наданні адміністративних послуг</w:t>
            </w:r>
            <w:r w:rsidRPr="00C47255">
              <w:rPr>
                <w:rFonts w:ascii="Times New Roman" w:eastAsia="Times New Roman" w:hAnsi="Times New Roman" w:cs="Times New Roman"/>
                <w:sz w:val="24"/>
                <w:szCs w:val="24"/>
              </w:rPr>
              <w:t xml:space="preserve"> відноситься до предмету регулювання Примірного регламенту центру надання адміністративних послуг та не може бути предметом регулювання акту, яким затверджується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5425A2B2" w14:textId="06307AD4"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sz w:val="24"/>
                <w:szCs w:val="24"/>
              </w:rPr>
              <w:lastRenderedPageBreak/>
              <w:t>Водночас, проект розпорядження доповнено нормою щодо підписання (за потреби) узгоджених рішень із суб’єктами надання адміністративних послуг.</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2DF6274"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D341B4F" w14:textId="3A2C8532"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Проект розпорядження доповнено положенням:</w:t>
            </w:r>
          </w:p>
          <w:p w14:paraId="22E3E302"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p w14:paraId="3B6FD14C" w14:textId="4360EA74"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«3. Органам, які утворили центри, забезпечити:</w:t>
            </w:r>
          </w:p>
          <w:p w14:paraId="1093C120" w14:textId="4212E581"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w:t>
            </w:r>
          </w:p>
          <w:p w14:paraId="0ED0C32D" w14:textId="69BBC9CC"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4) підписання (за потреби) узгоджених рішень із суб’єктами надання адміністративних послуг.».</w:t>
            </w:r>
          </w:p>
        </w:tc>
      </w:tr>
      <w:tr w:rsidR="00575C84" w:rsidRPr="000F2F23" w14:paraId="0ED16BC5"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A798298" w14:textId="1F3C66FE" w:rsidR="00575C84" w:rsidRPr="00C47255" w:rsidRDefault="00575C84" w:rsidP="000F2F23">
            <w:pPr>
              <w:pStyle w:val="a7"/>
              <w:numPr>
                <w:ilvl w:val="0"/>
                <w:numId w:val="3"/>
              </w:numPr>
              <w:shd w:val="clear" w:color="auto" w:fill="FFFFFF"/>
              <w:tabs>
                <w:tab w:val="left" w:pos="142"/>
              </w:tabs>
              <w:spacing w:before="0" w:beforeAutospacing="0" w:after="0" w:afterAutospacing="0"/>
              <w:ind w:left="0" w:firstLine="284"/>
              <w:contextualSpacing/>
              <w:jc w:val="both"/>
              <w:rPr>
                <w:b/>
                <w:lang w:val="uk-UA"/>
              </w:rPr>
            </w:pPr>
            <w:r w:rsidRPr="00C47255">
              <w:rPr>
                <w:b/>
                <w:lang w:val="uk-UA"/>
              </w:rPr>
              <w:t>Пропонується для органів, які утворили центри, збільшити термін впровадження послуг Переліку</w:t>
            </w:r>
            <w:r w:rsidRPr="00C47255">
              <w:rPr>
                <w:lang w:val="uk-UA"/>
              </w:rPr>
              <w:t>.</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293D895" w14:textId="3B8E4B03"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CE8C463" w14:textId="77D75CA6"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На основі опрацювання пропозицій та зауважень, що надійшли до проекту розпорядження від заінтересованих органів та сторін було прийнято рішення збільшити період до трьох місяців. </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8C2F842"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C0A4DC9"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 xml:space="preserve">Положення спірної норми викладено в редакції: </w:t>
            </w:r>
          </w:p>
          <w:p w14:paraId="5256C6B3"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«3. Органам, які утворили центри, забезпечити:</w:t>
            </w:r>
          </w:p>
          <w:p w14:paraId="6611A115"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sz w:val="24"/>
                <w:szCs w:val="24"/>
              </w:rPr>
              <w:t xml:space="preserve">1) у </w:t>
            </w:r>
            <w:r w:rsidRPr="00C47255">
              <w:rPr>
                <w:rFonts w:ascii="Times New Roman" w:hAnsi="Times New Roman" w:cs="Times New Roman"/>
                <w:i/>
                <w:iCs/>
                <w:sz w:val="24"/>
                <w:szCs w:val="24"/>
              </w:rPr>
              <w:t>тримісячний</w:t>
            </w:r>
            <w:r w:rsidRPr="00C47255">
              <w:rPr>
                <w:rFonts w:ascii="Times New Roman" w:hAnsi="Times New Roman" w:cs="Times New Roman"/>
                <w:sz w:val="24"/>
                <w:szCs w:val="24"/>
              </w:rPr>
              <w:t xml:space="preserve"> строк з дня набрання чинності цим розпорядженням:…».</w:t>
            </w:r>
          </w:p>
          <w:p w14:paraId="1ABAE434"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6DF2F34D"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FF444D1" w14:textId="77777777" w:rsidR="00575C84" w:rsidRPr="00C47255" w:rsidRDefault="00575C84" w:rsidP="000F2F23">
            <w:pPr>
              <w:pStyle w:val="a7"/>
              <w:numPr>
                <w:ilvl w:val="0"/>
                <w:numId w:val="3"/>
              </w:numPr>
              <w:shd w:val="clear" w:color="auto" w:fill="FFFFFF"/>
              <w:tabs>
                <w:tab w:val="left" w:pos="142"/>
              </w:tabs>
              <w:spacing w:before="0" w:beforeAutospacing="0" w:after="0" w:afterAutospacing="0"/>
              <w:ind w:left="0" w:firstLine="284"/>
              <w:contextualSpacing/>
              <w:jc w:val="both"/>
              <w:rPr>
                <w:b/>
                <w:lang w:val="uk-UA"/>
              </w:rPr>
            </w:pPr>
            <w:r w:rsidRPr="00C47255">
              <w:rPr>
                <w:b/>
                <w:lang w:val="uk-UA"/>
              </w:rPr>
              <w:t>Пропонується для органів виконавчої влади встановити чіткі строки:</w:t>
            </w:r>
          </w:p>
          <w:p w14:paraId="7900D5F2"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внесення змін до нормативно-правових актів, що регулюють питання надання адміністративних послуг у відповідних сферах, з метою організації надання адміністративних послуг через центри.</w:t>
            </w:r>
          </w:p>
          <w:p w14:paraId="137D0E2D" w14:textId="088B0E45"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передання в користування (оренду) в разі потреби органам, які утворили центри, необхідного обладнання, програмного забезпечення, паролів доступу до такого програмного забезпечення, баз даних у встановленому законодавством порядку.</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F95995B" w14:textId="004BAC30"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2194E41"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Що стосується питання визначення термінів для органів виконавчої влади, то проектом розпорядження уже пропонується встановити такі терміни, зокрема: «4. Органам виконавчої влади, які є суб’єктами надання адміністративних послуг, визначених у Переліку та у підпункті 2 пункту 2 цього розпорядження, забезпечити:</w:t>
            </w:r>
          </w:p>
          <w:p w14:paraId="4FDC02E2" w14:textId="77777777" w:rsidR="00575C84" w:rsidRPr="00C47255" w:rsidRDefault="00575C84" w:rsidP="000F2F23">
            <w:pPr>
              <w:pStyle w:val="a6"/>
              <w:numPr>
                <w:ilvl w:val="0"/>
                <w:numId w:val="11"/>
              </w:numPr>
              <w:tabs>
                <w:tab w:val="left" w:pos="142"/>
              </w:tabs>
              <w:spacing w:after="0" w:line="240" w:lineRule="auto"/>
              <w:ind w:left="0" w:firstLine="284"/>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у </w:t>
            </w:r>
            <w:r w:rsidRPr="00C47255">
              <w:rPr>
                <w:rFonts w:ascii="Times New Roman" w:eastAsia="Times New Roman" w:hAnsi="Times New Roman" w:cs="Times New Roman"/>
                <w:bCs/>
                <w:i/>
                <w:iCs/>
                <w:sz w:val="24"/>
                <w:szCs w:val="24"/>
              </w:rPr>
              <w:t>місячний</w:t>
            </w:r>
            <w:r w:rsidRPr="00C47255">
              <w:rPr>
                <w:rFonts w:ascii="Times New Roman" w:eastAsia="Times New Roman" w:hAnsi="Times New Roman" w:cs="Times New Roman"/>
                <w:bCs/>
                <w:sz w:val="24"/>
                <w:szCs w:val="24"/>
              </w:rPr>
              <w:t xml:space="preserve"> строк з дня набрання чинності цим розпорядженням:</w:t>
            </w:r>
          </w:p>
          <w:p w14:paraId="46677649" w14:textId="77777777" w:rsidR="00575C84" w:rsidRPr="00C47255" w:rsidRDefault="00575C84" w:rsidP="000F2F23">
            <w:pPr>
              <w:pStyle w:val="a6"/>
              <w:tabs>
                <w:tab w:val="left" w:pos="142"/>
              </w:tabs>
              <w:spacing w:after="0" w:line="240" w:lineRule="auto"/>
              <w:ind w:left="0" w:firstLine="284"/>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внесення необхідних змін до затверджених інформаційних та технологічних карток адміністративних послуг (у тому числі для документів </w:t>
            </w:r>
            <w:r w:rsidRPr="00C47255">
              <w:rPr>
                <w:rFonts w:ascii="Times New Roman" w:eastAsia="Times New Roman" w:hAnsi="Times New Roman" w:cs="Times New Roman"/>
                <w:bCs/>
                <w:sz w:val="24"/>
                <w:szCs w:val="24"/>
              </w:rPr>
              <w:lastRenderedPageBreak/>
              <w:t>дозвільного характеру у сфері господарської діяльності);</w:t>
            </w:r>
          </w:p>
          <w:p w14:paraId="7C23E910"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розміщення інформації про початок надання адміністративних послуг через центри (зокрема, про дату, перелік і порядок їх надання) з урахуванням частини другої статті 6 Закону України «Про адміністративні послуги» на власних офіційних веб-сайтах та у місцях прийому суб’єктів звернень;…».</w:t>
            </w:r>
          </w:p>
          <w:p w14:paraId="69291D0F" w14:textId="2FEEEDC2"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94CC2F4"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0E00A2B"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highlight w:val="green"/>
              </w:rPr>
            </w:pPr>
          </w:p>
        </w:tc>
      </w:tr>
      <w:tr w:rsidR="00575C84" w:rsidRPr="000F2F23" w14:paraId="54E451E1"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6A179B9" w14:textId="3371477E" w:rsidR="00575C84" w:rsidRPr="00C47255" w:rsidRDefault="000F2F23" w:rsidP="000F2F23">
            <w:pPr>
              <w:pStyle w:val="a7"/>
              <w:shd w:val="clear" w:color="auto" w:fill="FFFFFF"/>
              <w:tabs>
                <w:tab w:val="left" w:pos="142"/>
                <w:tab w:val="left" w:pos="6900"/>
              </w:tabs>
              <w:spacing w:before="0" w:beforeAutospacing="0" w:after="0" w:afterAutospacing="0"/>
              <w:ind w:left="70" w:firstLine="284"/>
              <w:contextualSpacing/>
              <w:jc w:val="both"/>
              <w:rPr>
                <w:b/>
                <w:lang w:val="uk-UA"/>
              </w:rPr>
            </w:pPr>
            <w:r w:rsidRPr="00C47255">
              <w:rPr>
                <w:b/>
                <w:lang w:val="uk-UA"/>
              </w:rPr>
              <w:t>До</w:t>
            </w:r>
            <w:r w:rsidR="00575C84" w:rsidRPr="00C47255">
              <w:rPr>
                <w:b/>
                <w:lang w:val="uk-UA"/>
              </w:rPr>
              <w:t>дати до переліку затребувані у громадян послуги:</w:t>
            </w:r>
            <w:r w:rsidR="00575C84" w:rsidRPr="00C47255">
              <w:rPr>
                <w:b/>
                <w:lang w:val="uk-UA"/>
              </w:rPr>
              <w:tab/>
            </w:r>
          </w:p>
          <w:p w14:paraId="7BC753AB" w14:textId="77777777" w:rsidR="00575C84" w:rsidRPr="00C47255" w:rsidRDefault="00575C84" w:rsidP="000F2F23">
            <w:pPr>
              <w:pStyle w:val="a6"/>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b/>
                <w:sz w:val="24"/>
                <w:szCs w:val="24"/>
              </w:rPr>
              <w:t>Державної податкової служби</w:t>
            </w:r>
          </w:p>
          <w:p w14:paraId="28E1C06F"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u w:val="single"/>
                <w:lang w:val="uk-UA"/>
              </w:rPr>
            </w:pPr>
            <w:r w:rsidRPr="00C47255">
              <w:rPr>
                <w:u w:val="single"/>
                <w:lang w:val="uk-UA"/>
              </w:rPr>
              <w:t>Податки</w:t>
            </w:r>
          </w:p>
          <w:p w14:paraId="77A018CB"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 </w:t>
            </w:r>
            <w:hyperlink r:id="rId8" w:history="1">
              <w:r w:rsidRPr="00C47255">
                <w:rPr>
                  <w:lang w:val="uk-UA"/>
                </w:rPr>
                <w:t>Картка платника податків, внесення до паспорта громадянина України даних РНОКПП (Видача картки платника податків, внесення до паспорта громадянина України (у формі книжечки) даних про реєстраційний номер облікової картки платника податків з Державного реєстру фізичних осіб - платників податків)</w:t>
              </w:r>
            </w:hyperlink>
          </w:p>
          <w:p w14:paraId="53E425F8"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2. </w:t>
            </w:r>
            <w:hyperlink r:id="rId9" w:history="1">
              <w:r w:rsidRPr="00C47255">
                <w:rPr>
                  <w:lang w:val="uk-UA"/>
                </w:rPr>
                <w:t>Реєстрація платника єдиного податку (Реєстрація платника єдиного податку)</w:t>
              </w:r>
            </w:hyperlink>
          </w:p>
          <w:p w14:paraId="72918F9B"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lastRenderedPageBreak/>
              <w:t xml:space="preserve">3. </w:t>
            </w:r>
            <w:hyperlink r:id="rId10" w:history="1">
              <w:r w:rsidRPr="00C47255">
                <w:rPr>
                  <w:lang w:val="uk-UA"/>
                </w:rPr>
                <w:t>Витяг з реєстру платників єдиного податку (Надання витягу з реєстру платників єдиного податку)</w:t>
              </w:r>
            </w:hyperlink>
          </w:p>
          <w:p w14:paraId="553F1875"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4. </w:t>
            </w:r>
            <w:hyperlink r:id="rId11" w:history="1">
              <w:r w:rsidRPr="00C47255">
                <w:rPr>
                  <w:lang w:val="uk-UA"/>
                </w:rPr>
                <w:t>Видача відомостей з Державного реєстру фізичних осіб – платників податків (Видача відомостей з Державного реєстру фізичних осіб – платників податків про суми/джерела виплачених доходів та утриманих податків)</w:t>
              </w:r>
            </w:hyperlink>
          </w:p>
          <w:p w14:paraId="709A10C0"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5. </w:t>
            </w:r>
            <w:hyperlink r:id="rId12" w:history="1">
              <w:r w:rsidRPr="00C47255">
                <w:rPr>
                  <w:lang w:val="uk-UA"/>
                </w:rPr>
                <w:t>Статус податкового резидента України (Підтвердження статусу податкового резидента України)</w:t>
              </w:r>
            </w:hyperlink>
          </w:p>
          <w:p w14:paraId="61818431"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6. </w:t>
            </w:r>
            <w:hyperlink r:id="rId13" w:history="1">
              <w:r w:rsidRPr="00C47255">
                <w:rPr>
                  <w:lang w:val="uk-UA"/>
                </w:rPr>
                <w:t>Включення неприбуткового підприємства до Реєстру неприбуткових установ та організацій (Включення неприбуткового підприємства (установи, організації) до Реєстру неприбуткових установ та організацій)</w:t>
              </w:r>
            </w:hyperlink>
          </w:p>
          <w:p w14:paraId="40B9421D"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7. </w:t>
            </w:r>
            <w:hyperlink r:id="rId14" w:history="1">
              <w:r w:rsidRPr="00C47255">
                <w:rPr>
                  <w:lang w:val="uk-UA"/>
                </w:rPr>
                <w:t>Витяг з Реєстру неприбуткових установ та організацій (Надання витягу з Реєстру неприбуткових установ та організацій)</w:t>
              </w:r>
            </w:hyperlink>
          </w:p>
          <w:p w14:paraId="1E2A251C"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8. </w:t>
            </w:r>
            <w:hyperlink r:id="rId15" w:history="1">
              <w:r w:rsidRPr="00C47255">
                <w:rPr>
                  <w:lang w:val="uk-UA"/>
                </w:rPr>
                <w:t xml:space="preserve">Внесення змін до відомостей у Реєстрі неприбуткових установ та організацій (Внесення змін до відомостей, що містяться у </w:t>
              </w:r>
              <w:r w:rsidRPr="00C47255">
                <w:rPr>
                  <w:lang w:val="uk-UA"/>
                </w:rPr>
                <w:lastRenderedPageBreak/>
                <w:t>Реєстрі неприбуткових установ та організацій)</w:t>
              </w:r>
            </w:hyperlink>
          </w:p>
          <w:p w14:paraId="51DE5D17"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9. </w:t>
            </w:r>
            <w:hyperlink r:id="rId16" w:history="1">
              <w:r w:rsidRPr="00C47255">
                <w:rPr>
                  <w:lang w:val="uk-UA"/>
                </w:rPr>
                <w:t>Довідка про подану податкову декларацію (Видача довідки про подану декларацію про майновий стан і доходи (податкову декларацію))</w:t>
              </w:r>
            </w:hyperlink>
          </w:p>
          <w:p w14:paraId="5AA624DA"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10. </w:t>
            </w:r>
            <w:hyperlink r:id="rId17" w:history="1">
              <w:r w:rsidRPr="00C47255">
                <w:rPr>
                  <w:lang w:val="uk-UA"/>
                </w:rPr>
                <w:t>Довідка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 (Видача довідки про сплату податкових зобов’язань платником податку – резидентом, який виїжджає за кордон на постійне місце проживання, та про відсутність податкових зобов’язань)</w:t>
              </w:r>
            </w:hyperlink>
          </w:p>
          <w:p w14:paraId="32E0B5CF"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11. </w:t>
            </w:r>
            <w:hyperlink r:id="rId18" w:history="1">
              <w:r w:rsidRPr="00C47255">
                <w:rPr>
                  <w:lang w:val="uk-UA"/>
                </w:rPr>
                <w:t>Довідка про сплачений нерезидентом податок на прибуток (Видача довідки про сплачений нерезидентом в Україні податок на прибуток (доходи))</w:t>
              </w:r>
            </w:hyperlink>
          </w:p>
          <w:p w14:paraId="71AB8E47"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12. </w:t>
            </w:r>
            <w:hyperlink r:id="rId19" w:history="1">
              <w:r w:rsidRPr="00C47255">
                <w:rPr>
                  <w:lang w:val="uk-UA"/>
                </w:rPr>
                <w:t xml:space="preserve">Внесення змін до РНОКПП або повідомлення про відмову у прийнятті РНОКПП (Внесення змін до облікової картки фізичної особи - платника податків (повідомлення фізичної особи, яка через свої релігійні переконання відмовляється від прийняття реєстраційного </w:t>
              </w:r>
              <w:r w:rsidRPr="00C47255">
                <w:rPr>
                  <w:lang w:val="uk-UA"/>
                </w:rPr>
                <w:lastRenderedPageBreak/>
                <w:t>номера облікової картки платника податків))</w:t>
              </w:r>
            </w:hyperlink>
          </w:p>
          <w:p w14:paraId="5D7E2FF4"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13. </w:t>
            </w:r>
            <w:hyperlink r:id="rId20" w:history="1">
              <w:r w:rsidRPr="00C47255">
                <w:rPr>
                  <w:lang w:val="uk-UA"/>
                </w:rPr>
                <w:t>Реєстрація РРО (Реєстрація реєстратора розрахункових операцій)</w:t>
              </w:r>
            </w:hyperlink>
          </w:p>
          <w:p w14:paraId="4D028EB6"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14. </w:t>
            </w:r>
            <w:hyperlink r:id="rId21" w:history="1">
              <w:r w:rsidRPr="00C47255">
                <w:rPr>
                  <w:lang w:val="uk-UA"/>
                </w:rPr>
                <w:t>Реєстрація книг обліку та журналів використання реєстратора розрахункових операцій з купівлі- продажу іноземної валют (Реєстрація книг обліку розрахункових операцій)</w:t>
              </w:r>
            </w:hyperlink>
          </w:p>
          <w:p w14:paraId="7629CB9C"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15. </w:t>
            </w:r>
            <w:hyperlink r:id="rId22" w:history="1">
              <w:r w:rsidRPr="00C47255">
                <w:rPr>
                  <w:lang w:val="uk-UA"/>
                </w:rPr>
                <w:t>Реєстрація розрахункових книжок (Реєстрація розрахункових книжок)</w:t>
              </w:r>
            </w:hyperlink>
          </w:p>
          <w:p w14:paraId="3C75044D"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16. </w:t>
            </w:r>
            <w:hyperlink r:id="rId23" w:history="1">
              <w:r w:rsidRPr="00C47255">
                <w:rPr>
                  <w:lang w:val="uk-UA"/>
                </w:rPr>
                <w:t>Включення до Державного реєстру моделей РРО (Включення до Державного реєстру реєстраторів розрахункових операцій моделей реєстраторів розрахункових операцій, їх модифікацій вітчизняного та іноземного виробництва, розширення переліку версій внутрішнього програмного забезпечення моделей, продовження строку їх первинної реєстрації)</w:t>
              </w:r>
            </w:hyperlink>
            <w:r w:rsidRPr="00C47255">
              <w:rPr>
                <w:lang w:val="uk-UA"/>
              </w:rPr>
              <w:t>.</w:t>
            </w:r>
          </w:p>
          <w:p w14:paraId="7032D5B6" w14:textId="77777777" w:rsidR="00575C84" w:rsidRPr="00C47255" w:rsidRDefault="00575C84" w:rsidP="000F2F23">
            <w:pPr>
              <w:pStyle w:val="a6"/>
              <w:tabs>
                <w:tab w:val="left" w:pos="142"/>
              </w:tabs>
              <w:spacing w:after="0" w:line="240" w:lineRule="auto"/>
              <w:ind w:left="0" w:firstLine="284"/>
              <w:jc w:val="both"/>
              <w:rPr>
                <w:rFonts w:ascii="Times New Roman" w:hAnsi="Times New Roman" w:cs="Times New Roman"/>
                <w:sz w:val="24"/>
                <w:szCs w:val="24"/>
                <w:u w:val="single"/>
              </w:rPr>
            </w:pPr>
            <w:r w:rsidRPr="00C47255">
              <w:rPr>
                <w:rFonts w:ascii="Times New Roman" w:hAnsi="Times New Roman" w:cs="Times New Roman"/>
                <w:sz w:val="24"/>
                <w:szCs w:val="24"/>
                <w:u w:val="single"/>
              </w:rPr>
              <w:t>Ліцензії</w:t>
            </w:r>
          </w:p>
          <w:p w14:paraId="693D9BDA"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 xml:space="preserve">1. оптова торгівля спиртом етиловим, спиртом етиловим ректифікованим виноградним, спиртом етиловим ректифікованим плодовим, алкогольними напоями, </w:t>
            </w:r>
            <w:r w:rsidRPr="00C47255">
              <w:rPr>
                <w:lang w:val="uk-UA"/>
              </w:rPr>
              <w:lastRenderedPageBreak/>
              <w:t>тютюновими виробами, рідинами, що використовуються в електронних сигаретах, і пальним;</w:t>
            </w:r>
          </w:p>
          <w:p w14:paraId="7B90FA65" w14:textId="77777777" w:rsidR="00575C84" w:rsidRPr="00C47255" w:rsidRDefault="00575C84" w:rsidP="000F2F23">
            <w:pPr>
              <w:pStyle w:val="a7"/>
              <w:shd w:val="clear" w:color="auto" w:fill="FFFFFF"/>
              <w:tabs>
                <w:tab w:val="left" w:pos="142"/>
              </w:tabs>
              <w:spacing w:before="0" w:beforeAutospacing="0" w:after="0" w:afterAutospacing="0"/>
              <w:ind w:firstLine="284"/>
              <w:contextualSpacing/>
              <w:jc w:val="both"/>
              <w:rPr>
                <w:lang w:val="uk-UA"/>
              </w:rPr>
            </w:pPr>
            <w:r w:rsidRPr="00C47255">
              <w:rPr>
                <w:lang w:val="uk-UA"/>
              </w:rPr>
              <w:t>2.  роздрібна торгівля алкогольними напоями, тютюновими виробами, рідинами, що використовуються в електронних сигаретах, та пальним;</w:t>
            </w:r>
          </w:p>
          <w:p w14:paraId="03E2ECBB" w14:textId="77777777" w:rsidR="00575C84" w:rsidRPr="00C47255" w:rsidRDefault="00575C84" w:rsidP="000F2F23">
            <w:pPr>
              <w:pStyle w:val="a6"/>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sz w:val="24"/>
                <w:szCs w:val="24"/>
              </w:rPr>
              <w:t>3. оптова та роздрібна торгівля пальним, зберігання пального</w:t>
            </w:r>
          </w:p>
          <w:p w14:paraId="33A0751C" w14:textId="77777777" w:rsidR="00575C84" w:rsidRPr="00C47255" w:rsidRDefault="00575C84" w:rsidP="000F2F23">
            <w:pPr>
              <w:pStyle w:val="a6"/>
              <w:shd w:val="clear" w:color="auto" w:fill="FFFFFF"/>
              <w:tabs>
                <w:tab w:val="left" w:pos="142"/>
              </w:tabs>
              <w:spacing w:after="0" w:line="240" w:lineRule="auto"/>
              <w:ind w:left="0" w:firstLine="284"/>
              <w:jc w:val="both"/>
              <w:rPr>
                <w:rFonts w:ascii="Times New Roman" w:hAnsi="Times New Roman" w:cs="Times New Roman"/>
                <w:sz w:val="24"/>
                <w:szCs w:val="24"/>
                <w:u w:val="single"/>
              </w:rPr>
            </w:pPr>
            <w:r w:rsidRPr="00C47255">
              <w:rPr>
                <w:rFonts w:ascii="Times New Roman" w:hAnsi="Times New Roman" w:cs="Times New Roman"/>
                <w:sz w:val="24"/>
                <w:szCs w:val="24"/>
                <w:u w:val="single"/>
              </w:rPr>
              <w:t>Подання податкової звітності</w:t>
            </w:r>
          </w:p>
          <w:p w14:paraId="2DB98F56" w14:textId="77777777" w:rsidR="00575C84" w:rsidRPr="00C47255" w:rsidRDefault="00575C84" w:rsidP="000F2F23">
            <w:pPr>
              <w:pStyle w:val="a6"/>
              <w:shd w:val="clear" w:color="auto" w:fill="FFFFFF"/>
              <w:tabs>
                <w:tab w:val="left" w:pos="142"/>
              </w:tabs>
              <w:spacing w:after="0" w:line="240" w:lineRule="auto"/>
              <w:ind w:left="0" w:firstLine="284"/>
              <w:jc w:val="both"/>
              <w:rPr>
                <w:rFonts w:ascii="Times New Roman" w:hAnsi="Times New Roman" w:cs="Times New Roman"/>
                <w:sz w:val="24"/>
                <w:szCs w:val="24"/>
                <w:u w:val="single"/>
              </w:rPr>
            </w:pPr>
          </w:p>
          <w:p w14:paraId="42BC99C1" w14:textId="77777777" w:rsidR="00575C84" w:rsidRPr="00C47255" w:rsidRDefault="00575C84" w:rsidP="000F2F23">
            <w:pPr>
              <w:pStyle w:val="a6"/>
              <w:shd w:val="clear" w:color="auto" w:fill="FFFFFF"/>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b/>
                <w:sz w:val="24"/>
                <w:szCs w:val="24"/>
              </w:rPr>
              <w:t>Державна служба України з питань праці</w:t>
            </w:r>
          </w:p>
          <w:p w14:paraId="58634DD7" w14:textId="77777777"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Видача свідоцтва на придбання і зберігання вибухових матеріалів промислового призначення</w:t>
            </w:r>
          </w:p>
          <w:p w14:paraId="74AE0AF1" w14:textId="77777777"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 xml:space="preserve">Перереєстрація/тимчасова реєстрація тракторів, самохідних шасі, самохідних сільськогосподарських, </w:t>
            </w:r>
            <w:proofErr w:type="spellStart"/>
            <w:r w:rsidRPr="00C47255">
              <w:rPr>
                <w:rFonts w:ascii="Times New Roman" w:hAnsi="Times New Roman" w:cs="Times New Roman"/>
                <w:sz w:val="24"/>
                <w:szCs w:val="24"/>
              </w:rPr>
              <w:t>дорожньо</w:t>
            </w:r>
            <w:proofErr w:type="spellEnd"/>
            <w:r w:rsidRPr="00C47255">
              <w:rPr>
                <w:rFonts w:ascii="Times New Roman" w:hAnsi="Times New Roman" w:cs="Times New Roman"/>
                <w:sz w:val="24"/>
                <w:szCs w:val="24"/>
              </w:rPr>
              <w:t>-будівельних і меліоративних машин, сільськогосподарської техніки, інших механізмів,</w:t>
            </w:r>
          </w:p>
          <w:p w14:paraId="53E6B796" w14:textId="77777777"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 xml:space="preserve">Видача дубліката свідоцтва про реєстрацію тракторів, самохідних шасі, самохідних сільськогосподарських, </w:t>
            </w:r>
            <w:proofErr w:type="spellStart"/>
            <w:r w:rsidRPr="00C47255">
              <w:rPr>
                <w:rFonts w:ascii="Times New Roman" w:hAnsi="Times New Roman" w:cs="Times New Roman"/>
                <w:sz w:val="24"/>
                <w:szCs w:val="24"/>
              </w:rPr>
              <w:lastRenderedPageBreak/>
              <w:t>дорожньо</w:t>
            </w:r>
            <w:proofErr w:type="spellEnd"/>
            <w:r w:rsidRPr="00C47255">
              <w:rPr>
                <w:rFonts w:ascii="Times New Roman" w:hAnsi="Times New Roman" w:cs="Times New Roman"/>
                <w:sz w:val="24"/>
                <w:szCs w:val="24"/>
              </w:rPr>
              <w:t xml:space="preserve">-будівельних і меліоративних машин, сільськогосподарської техніки, інших механізмів </w:t>
            </w:r>
          </w:p>
          <w:p w14:paraId="53DC7838" w14:textId="63398C98"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 xml:space="preserve">Видача номерного знаку замість втраченого тракторів, самохідних шасі, самохідних сільськогосподарських, </w:t>
            </w:r>
            <w:proofErr w:type="spellStart"/>
            <w:r w:rsidRPr="00C47255">
              <w:rPr>
                <w:rFonts w:ascii="Times New Roman" w:hAnsi="Times New Roman" w:cs="Times New Roman"/>
                <w:sz w:val="24"/>
                <w:szCs w:val="24"/>
              </w:rPr>
              <w:t>дорожньо</w:t>
            </w:r>
            <w:proofErr w:type="spellEnd"/>
            <w:r w:rsidRPr="00C47255">
              <w:rPr>
                <w:rFonts w:ascii="Times New Roman" w:hAnsi="Times New Roman" w:cs="Times New Roman"/>
                <w:sz w:val="24"/>
                <w:szCs w:val="24"/>
              </w:rPr>
              <w:t>-будівельних і меліоративних машин, сільськогосподарської техніки, інших механізмів</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BFCE697" w14:textId="0864069B" w:rsidR="00575C84" w:rsidRPr="00C47255" w:rsidRDefault="004A6D12"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26D3D4C" w14:textId="417C22AB" w:rsidR="00575C84" w:rsidRPr="00C47255" w:rsidRDefault="000F2F23"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Відповідно до частин</w:t>
            </w:r>
            <w:r w:rsidR="00633900" w:rsidRPr="00C47255">
              <w:rPr>
                <w:rFonts w:ascii="Times New Roman" w:eastAsia="Times New Roman" w:hAnsi="Times New Roman" w:cs="Times New Roman"/>
                <w:bCs/>
                <w:sz w:val="24"/>
                <w:szCs w:val="24"/>
              </w:rPr>
              <w:t xml:space="preserve"> шостої та</w:t>
            </w:r>
            <w:r w:rsidRPr="00C47255">
              <w:rPr>
                <w:rFonts w:ascii="Times New Roman" w:eastAsia="Times New Roman" w:hAnsi="Times New Roman" w:cs="Times New Roman"/>
                <w:bCs/>
                <w:sz w:val="24"/>
                <w:szCs w:val="24"/>
              </w:rPr>
              <w:t xml:space="preserve"> сьомої статті 12 Закону України «Про адміністративні послуги» Кабінет Міністрів України затверджує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524AC247" w14:textId="3AC85BAF" w:rsidR="00633900" w:rsidRPr="00C47255" w:rsidRDefault="00633900"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Перелік адміністративних послуг, які надаються через центр надання адміністративних послуг, визначається органом, який </w:t>
            </w:r>
            <w:r w:rsidRPr="00C47255">
              <w:rPr>
                <w:rFonts w:ascii="Times New Roman" w:eastAsia="Times New Roman" w:hAnsi="Times New Roman" w:cs="Times New Roman"/>
                <w:bCs/>
                <w:sz w:val="24"/>
                <w:szCs w:val="24"/>
              </w:rPr>
              <w:lastRenderedPageBreak/>
              <w:t>прийняв рішення про утворення центру надання адміністративних послуг.</w:t>
            </w:r>
          </w:p>
          <w:p w14:paraId="33722BC8" w14:textId="56962A3E" w:rsidR="00633900" w:rsidRPr="00C47255" w:rsidRDefault="00633900"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Відтак у разі наявності відповідних ресурсів центр надання адміністративних послуг може надавати також </w:t>
            </w:r>
            <w:r w:rsidR="00EA72C8">
              <w:rPr>
                <w:rFonts w:ascii="Times New Roman" w:eastAsia="Times New Roman" w:hAnsi="Times New Roman" w:cs="Times New Roman"/>
                <w:bCs/>
                <w:sz w:val="24"/>
                <w:szCs w:val="24"/>
              </w:rPr>
              <w:t>інші</w:t>
            </w:r>
            <w:r w:rsidRPr="00C47255">
              <w:rPr>
                <w:rFonts w:ascii="Times New Roman" w:eastAsia="Times New Roman" w:hAnsi="Times New Roman" w:cs="Times New Roman"/>
                <w:bCs/>
                <w:sz w:val="24"/>
                <w:szCs w:val="24"/>
              </w:rPr>
              <w:t xml:space="preserve"> послуги.</w:t>
            </w:r>
          </w:p>
          <w:p w14:paraId="1758FB16" w14:textId="58D01205" w:rsidR="00633900" w:rsidRPr="00C47255" w:rsidRDefault="00633900"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Крім того, інтеграція запропонованих послуг потребує здійснення певних організаційних заходів та технічних можливостей.</w:t>
            </w:r>
          </w:p>
          <w:p w14:paraId="40271E6D" w14:textId="0060F395" w:rsidR="000F2F23" w:rsidRPr="00C47255" w:rsidRDefault="000F2F23"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7C700D5"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877BEEC" w14:textId="77777777" w:rsidR="00575C84" w:rsidRPr="00633900" w:rsidRDefault="00575C84" w:rsidP="000F2F23">
            <w:pPr>
              <w:tabs>
                <w:tab w:val="left" w:pos="142"/>
              </w:tabs>
              <w:spacing w:after="0" w:line="240" w:lineRule="auto"/>
              <w:ind w:firstLine="284"/>
              <w:contextualSpacing/>
              <w:jc w:val="both"/>
              <w:rPr>
                <w:rFonts w:ascii="Times New Roman" w:hAnsi="Times New Roman" w:cs="Times New Roman"/>
                <w:sz w:val="24"/>
                <w:szCs w:val="24"/>
                <w:highlight w:val="green"/>
              </w:rPr>
            </w:pPr>
          </w:p>
        </w:tc>
      </w:tr>
      <w:tr w:rsidR="00575C84" w:rsidRPr="000F2F23" w14:paraId="6C993526"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9F11D64" w14:textId="2D26C4DA" w:rsidR="00575C84" w:rsidRPr="00C47255" w:rsidRDefault="00575C84" w:rsidP="000F2F23">
            <w:pPr>
              <w:pStyle w:val="a6"/>
              <w:numPr>
                <w:ilvl w:val="0"/>
                <w:numId w:val="5"/>
              </w:numPr>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b/>
                <w:sz w:val="24"/>
                <w:szCs w:val="24"/>
              </w:rPr>
              <w:lastRenderedPageBreak/>
              <w:t>Додати адміністративні послуги органів виконавчої влади, які надаються через ДП «Документ», але не надаються через ЦНАП</w:t>
            </w:r>
            <w:r w:rsidRPr="00C47255">
              <w:rPr>
                <w:rFonts w:ascii="Times New Roman" w:hAnsi="Times New Roman" w:cs="Times New Roman"/>
                <w:sz w:val="24"/>
                <w:szCs w:val="24"/>
              </w:rPr>
              <w:t>:</w:t>
            </w:r>
          </w:p>
          <w:p w14:paraId="22014D30" w14:textId="77777777"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довідка про несудимість</w:t>
            </w:r>
          </w:p>
          <w:p w14:paraId="26FAE555" w14:textId="77777777" w:rsidR="00575C84" w:rsidRPr="00C47255" w:rsidRDefault="00575C84" w:rsidP="000F2F23">
            <w:pPr>
              <w:pStyle w:val="a6"/>
              <w:numPr>
                <w:ilvl w:val="0"/>
                <w:numId w:val="4"/>
              </w:numPr>
              <w:shd w:val="clear" w:color="auto" w:fill="FFFFFF"/>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 xml:space="preserve"> проставляння </w:t>
            </w:r>
            <w:proofErr w:type="spellStart"/>
            <w:r w:rsidRPr="00C47255">
              <w:rPr>
                <w:rFonts w:ascii="Times New Roman" w:hAnsi="Times New Roman" w:cs="Times New Roman"/>
                <w:sz w:val="24"/>
                <w:szCs w:val="24"/>
              </w:rPr>
              <w:t>апостілю</w:t>
            </w:r>
            <w:proofErr w:type="spellEnd"/>
            <w:r w:rsidRPr="00C47255">
              <w:rPr>
                <w:rFonts w:ascii="Times New Roman" w:hAnsi="Times New Roman" w:cs="Times New Roman"/>
                <w:sz w:val="24"/>
                <w:szCs w:val="24"/>
              </w:rPr>
              <w:t xml:space="preserve"> на документах наступними суб’єктами надання послуг: </w:t>
            </w:r>
          </w:p>
          <w:p w14:paraId="023CBEE1"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b/>
                <w:sz w:val="24"/>
                <w:szCs w:val="24"/>
              </w:rPr>
              <w:t xml:space="preserve">Міністерство </w:t>
            </w:r>
            <w:proofErr w:type="spellStart"/>
            <w:r w:rsidRPr="00C47255">
              <w:rPr>
                <w:rFonts w:ascii="Times New Roman" w:hAnsi="Times New Roman" w:cs="Times New Roman"/>
                <w:b/>
                <w:sz w:val="24"/>
                <w:szCs w:val="24"/>
              </w:rPr>
              <w:t>юстицій</w:t>
            </w:r>
            <w:proofErr w:type="spellEnd"/>
            <w:r w:rsidRPr="00C47255">
              <w:rPr>
                <w:rFonts w:ascii="Times New Roman" w:hAnsi="Times New Roman" w:cs="Times New Roman"/>
                <w:b/>
                <w:sz w:val="24"/>
                <w:szCs w:val="24"/>
              </w:rPr>
              <w:t xml:space="preserve"> України</w:t>
            </w:r>
            <w:r w:rsidRPr="00C47255">
              <w:rPr>
                <w:rFonts w:ascii="Times New Roman" w:hAnsi="Times New Roman" w:cs="Times New Roman"/>
                <w:sz w:val="24"/>
                <w:szCs w:val="24"/>
              </w:rPr>
              <w:t xml:space="preserve"> проставляння </w:t>
            </w:r>
            <w:proofErr w:type="spellStart"/>
            <w:r w:rsidRPr="00C47255">
              <w:rPr>
                <w:rFonts w:ascii="Times New Roman" w:hAnsi="Times New Roman" w:cs="Times New Roman"/>
                <w:sz w:val="24"/>
                <w:szCs w:val="24"/>
              </w:rPr>
              <w:t>апостілю</w:t>
            </w:r>
            <w:proofErr w:type="spellEnd"/>
            <w:r w:rsidRPr="00C47255">
              <w:rPr>
                <w:rFonts w:ascii="Times New Roman" w:hAnsi="Times New Roman" w:cs="Times New Roman"/>
                <w:sz w:val="24"/>
                <w:szCs w:val="24"/>
              </w:rPr>
              <w:t xml:space="preserve"> на документах: Свідоцтва про </w:t>
            </w:r>
            <w:proofErr w:type="spellStart"/>
            <w:r w:rsidRPr="00C47255">
              <w:rPr>
                <w:rFonts w:ascii="Times New Roman" w:hAnsi="Times New Roman" w:cs="Times New Roman"/>
                <w:sz w:val="24"/>
                <w:szCs w:val="24"/>
              </w:rPr>
              <w:t>народження;свідоцтва</w:t>
            </w:r>
            <w:proofErr w:type="spellEnd"/>
            <w:r w:rsidRPr="00C47255">
              <w:rPr>
                <w:rFonts w:ascii="Times New Roman" w:hAnsi="Times New Roman" w:cs="Times New Roman"/>
                <w:sz w:val="24"/>
                <w:szCs w:val="24"/>
              </w:rPr>
              <w:t xml:space="preserve"> про шлюб; свідоцтва про розірвання шлюбу; свідоцтва про смерть; свідоцтва про народження дитини; свідоцтва про зміну імені, прізвища, по батькові; судові </w:t>
            </w:r>
            <w:proofErr w:type="spellStart"/>
            <w:r w:rsidRPr="00C47255">
              <w:rPr>
                <w:rFonts w:ascii="Times New Roman" w:hAnsi="Times New Roman" w:cs="Times New Roman"/>
                <w:sz w:val="24"/>
                <w:szCs w:val="24"/>
              </w:rPr>
              <w:t>рішення;судові</w:t>
            </w:r>
            <w:proofErr w:type="spellEnd"/>
            <w:r w:rsidRPr="00C47255">
              <w:rPr>
                <w:rFonts w:ascii="Times New Roman" w:hAnsi="Times New Roman" w:cs="Times New Roman"/>
                <w:sz w:val="24"/>
                <w:szCs w:val="24"/>
              </w:rPr>
              <w:t xml:space="preserve"> довідки; заяви, довіреності, юридичні та уставні документи, інші </w:t>
            </w:r>
            <w:r w:rsidRPr="00C47255">
              <w:rPr>
                <w:rFonts w:ascii="Times New Roman" w:hAnsi="Times New Roman" w:cs="Times New Roman"/>
                <w:sz w:val="24"/>
                <w:szCs w:val="24"/>
              </w:rPr>
              <w:lastRenderedPageBreak/>
              <w:t>документи, що оформлюють нотаріуси України;</w:t>
            </w:r>
          </w:p>
          <w:p w14:paraId="6F737EC6"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b/>
                <w:sz w:val="24"/>
                <w:szCs w:val="24"/>
              </w:rPr>
              <w:t>Міністерство закордонних справ України</w:t>
            </w:r>
            <w:r w:rsidRPr="00C47255">
              <w:rPr>
                <w:rFonts w:ascii="Times New Roman" w:hAnsi="Times New Roman" w:cs="Times New Roman"/>
                <w:sz w:val="24"/>
                <w:szCs w:val="24"/>
              </w:rPr>
              <w:t xml:space="preserve"> проставляння </w:t>
            </w:r>
            <w:proofErr w:type="spellStart"/>
            <w:r w:rsidRPr="00C47255">
              <w:rPr>
                <w:rFonts w:ascii="Times New Roman" w:hAnsi="Times New Roman" w:cs="Times New Roman"/>
                <w:sz w:val="24"/>
                <w:szCs w:val="24"/>
              </w:rPr>
              <w:t>апостілю</w:t>
            </w:r>
            <w:proofErr w:type="spellEnd"/>
            <w:r w:rsidRPr="00C47255">
              <w:rPr>
                <w:rFonts w:ascii="Times New Roman" w:hAnsi="Times New Roman" w:cs="Times New Roman"/>
                <w:sz w:val="24"/>
                <w:szCs w:val="24"/>
              </w:rPr>
              <w:t xml:space="preserve"> на документах  на довідках, які видані архівними установами України, довідках про стан здоров’я МОЗ, довідках, виданих органами МВС, документах, що видані підрозділами ДМС, та інших офіційних </w:t>
            </w:r>
            <w:proofErr w:type="spellStart"/>
            <w:r w:rsidRPr="00C47255">
              <w:rPr>
                <w:rFonts w:ascii="Times New Roman" w:hAnsi="Times New Roman" w:cs="Times New Roman"/>
                <w:sz w:val="24"/>
                <w:szCs w:val="24"/>
              </w:rPr>
              <w:t>документах:медична</w:t>
            </w:r>
            <w:proofErr w:type="spellEnd"/>
            <w:r w:rsidRPr="00C47255">
              <w:rPr>
                <w:rFonts w:ascii="Times New Roman" w:hAnsi="Times New Roman" w:cs="Times New Roman"/>
                <w:sz w:val="24"/>
                <w:szCs w:val="24"/>
              </w:rPr>
              <w:t xml:space="preserve"> довідка форма МОЗ України № 079,082/0;  довідка про несудимість/судимість;  інші довідки, видані органами МВС; довідка про громадянство; інші документи, видані підрозділами ДМС; інші офіційні документи; довідка про несудимість/судимість у терміновому режимі</w:t>
            </w:r>
          </w:p>
          <w:p w14:paraId="29CBBEF6" w14:textId="68AA1FD2"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r w:rsidRPr="00C47255">
              <w:rPr>
                <w:rFonts w:ascii="Times New Roman" w:hAnsi="Times New Roman" w:cs="Times New Roman"/>
                <w:b/>
                <w:sz w:val="24"/>
                <w:szCs w:val="24"/>
              </w:rPr>
              <w:t>Міністерство освіти та науки України</w:t>
            </w:r>
            <w:r w:rsidRPr="00C47255">
              <w:rPr>
                <w:rFonts w:ascii="Times New Roman" w:hAnsi="Times New Roman" w:cs="Times New Roman"/>
                <w:sz w:val="24"/>
                <w:szCs w:val="24"/>
              </w:rPr>
              <w:t xml:space="preserve"> проставляння апостилю на офіційних документах, виданих навчальними закладами, державними органами, підприємствами, установами і організаціями, що стосуються сфери освіти і науки: дипломи про освіту;- сертифікати про присвоєння вчених звань; атестати; довідки з навчальних закладів; інші;</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869A515" w14:textId="47EF5D0F" w:rsidR="00575C84" w:rsidRPr="00C47255" w:rsidRDefault="007A3FD5"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4D1D88C" w14:textId="77777777" w:rsidR="007A3FD5" w:rsidRPr="00C47255" w:rsidRDefault="007A3FD5" w:rsidP="007A3FD5">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Відповідно до частин шостої та сьомої статті 12 Закону України «Про адміністративні послуги» Кабінет Міністрів України затверджує перелік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p w14:paraId="416D535E" w14:textId="77777777" w:rsidR="007A3FD5" w:rsidRPr="00C47255" w:rsidRDefault="007A3FD5" w:rsidP="007A3FD5">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Перелік адміністративних послуг, які надаються через центр надання адміністративних послуг, визначається органом, який прийняв рішення про </w:t>
            </w:r>
            <w:r w:rsidRPr="00C47255">
              <w:rPr>
                <w:rFonts w:ascii="Times New Roman" w:eastAsia="Times New Roman" w:hAnsi="Times New Roman" w:cs="Times New Roman"/>
                <w:bCs/>
                <w:sz w:val="24"/>
                <w:szCs w:val="24"/>
              </w:rPr>
              <w:lastRenderedPageBreak/>
              <w:t>утворення центру надання адміністративних послуг.</w:t>
            </w:r>
          </w:p>
          <w:p w14:paraId="57EED591"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0840BB3"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4C17458"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79B48EB1"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57E7076" w14:textId="77777777" w:rsidR="00575C84" w:rsidRPr="00C47255" w:rsidRDefault="00575C84" w:rsidP="000F2F23">
            <w:pPr>
              <w:pStyle w:val="a6"/>
              <w:numPr>
                <w:ilvl w:val="0"/>
                <w:numId w:val="6"/>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b/>
                <w:sz w:val="24"/>
                <w:szCs w:val="24"/>
              </w:rPr>
              <w:lastRenderedPageBreak/>
              <w:t>Пропонується видалити наступні послуги з причини невідповідності поняттю «адміністративна послуга» та неможливості їх надання</w:t>
            </w:r>
          </w:p>
          <w:p w14:paraId="0EAD50C3" w14:textId="77777777" w:rsidR="00575C84" w:rsidRPr="00C47255" w:rsidRDefault="00575C84" w:rsidP="000F2F23">
            <w:pPr>
              <w:pStyle w:val="a6"/>
              <w:numPr>
                <w:ilvl w:val="0"/>
                <w:numId w:val="7"/>
              </w:numPr>
              <w:tabs>
                <w:tab w:val="left" w:pos="142"/>
              </w:tabs>
              <w:spacing w:after="0" w:line="240" w:lineRule="auto"/>
              <w:ind w:left="0" w:firstLine="284"/>
              <w:jc w:val="both"/>
              <w:rPr>
                <w:rFonts w:ascii="Times New Roman" w:hAnsi="Times New Roman" w:cs="Times New Roman"/>
                <w:sz w:val="24"/>
                <w:szCs w:val="24"/>
              </w:rPr>
            </w:pPr>
            <w:r w:rsidRPr="00C47255">
              <w:rPr>
                <w:rFonts w:ascii="Times New Roman" w:hAnsi="Times New Roman" w:cs="Times New Roman"/>
                <w:sz w:val="24"/>
                <w:szCs w:val="24"/>
              </w:rPr>
              <w:t>Повторне прийняття іспитів з навичок керування транспортними засобами (241)</w:t>
            </w:r>
          </w:p>
          <w:p w14:paraId="567E1E3C" w14:textId="1ABB40D0" w:rsidR="00575C84" w:rsidRPr="00C47255" w:rsidRDefault="00575C84" w:rsidP="000F2F23">
            <w:pPr>
              <w:pStyle w:val="a6"/>
              <w:numPr>
                <w:ilvl w:val="0"/>
                <w:numId w:val="7"/>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sz w:val="24"/>
                <w:szCs w:val="24"/>
              </w:rPr>
              <w:t>Повторне прийняття іспитів з Правил дорожнього руху та навичок керування транспортними засобами (242)</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F5ADA09" w14:textId="2EC3D4E3"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B6B56E0" w14:textId="45C7B6D9"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Положення спірних норм виключено з проекту </w:t>
            </w:r>
            <w:proofErr w:type="spellStart"/>
            <w:r w:rsidRPr="00C47255">
              <w:rPr>
                <w:rFonts w:ascii="Times New Roman" w:eastAsia="Times New Roman" w:hAnsi="Times New Roman" w:cs="Times New Roman"/>
                <w:bCs/>
                <w:sz w:val="24"/>
                <w:szCs w:val="24"/>
              </w:rPr>
              <w:t>акта</w:t>
            </w:r>
            <w:proofErr w:type="spellEnd"/>
            <w:r w:rsidRPr="00C47255">
              <w:rPr>
                <w:rFonts w:ascii="Times New Roman" w:eastAsia="Times New Roman" w:hAnsi="Times New Roman" w:cs="Times New Roman"/>
                <w:bCs/>
                <w:sz w:val="24"/>
                <w:szCs w:val="24"/>
              </w:rPr>
              <w:t>.</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FF08D69"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A6E04A2"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lang w:val="ru-RU"/>
              </w:rPr>
            </w:pPr>
          </w:p>
        </w:tc>
      </w:tr>
      <w:tr w:rsidR="00575C84" w:rsidRPr="000F2F23" w14:paraId="675D5296"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A628D7D" w14:textId="77777777" w:rsidR="00575C84" w:rsidRPr="00C47255" w:rsidRDefault="00575C84" w:rsidP="000F2F23">
            <w:pPr>
              <w:pStyle w:val="a6"/>
              <w:numPr>
                <w:ilvl w:val="0"/>
                <w:numId w:val="6"/>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b/>
                <w:sz w:val="24"/>
                <w:szCs w:val="24"/>
              </w:rPr>
              <w:t>Пропонується видалити наступні послуги з причини надання їх виключно в електронному вигляді</w:t>
            </w:r>
            <w:r w:rsidRPr="00C47255">
              <w:rPr>
                <w:rFonts w:ascii="Times New Roman" w:hAnsi="Times New Roman" w:cs="Times New Roman"/>
                <w:sz w:val="24"/>
                <w:szCs w:val="24"/>
              </w:rPr>
              <w:t xml:space="preserve"> </w:t>
            </w:r>
          </w:p>
          <w:p w14:paraId="11DAE28F" w14:textId="77777777" w:rsidR="00575C84" w:rsidRPr="00C47255" w:rsidRDefault="00575C84" w:rsidP="000F2F23">
            <w:pPr>
              <w:pStyle w:val="a6"/>
              <w:numPr>
                <w:ilvl w:val="0"/>
                <w:numId w:val="8"/>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sz w:val="24"/>
                <w:szCs w:val="24"/>
              </w:rPr>
              <w:t>Видача сертифіката про прийняття в експлуатацію закінченого будівництвом об'єкта (306)</w:t>
            </w:r>
          </w:p>
          <w:p w14:paraId="5441AF41" w14:textId="4216A561" w:rsidR="00575C84" w:rsidRPr="00C47255" w:rsidRDefault="00575C84" w:rsidP="000F2F23">
            <w:pPr>
              <w:pStyle w:val="a6"/>
              <w:numPr>
                <w:ilvl w:val="0"/>
                <w:numId w:val="8"/>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sz w:val="24"/>
                <w:szCs w:val="24"/>
              </w:rPr>
              <w:t>Видача дозволу на виконання будівельних робіт (289)</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6ED2E92" w14:textId="4C34E2D0"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4208EB4" w14:textId="03796E27" w:rsidR="00575C84" w:rsidRPr="00C47255" w:rsidRDefault="0027449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t xml:space="preserve">Запропоновані послуги наразі надаються через </w:t>
            </w:r>
            <w:r w:rsidR="005E5763">
              <w:rPr>
                <w:rFonts w:ascii="Times New Roman" w:eastAsia="Times New Roman" w:hAnsi="Times New Roman" w:cs="Times New Roman"/>
                <w:bCs/>
                <w:sz w:val="24"/>
                <w:szCs w:val="24"/>
              </w:rPr>
              <w:t>центри надання адміністративних послуг.</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00F4603"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4FDCAE4" w14:textId="77777777" w:rsidR="00575C84" w:rsidRPr="00C47255"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4602EA3C"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1233B7B4" w14:textId="77777777" w:rsidR="00575C84" w:rsidRPr="00C47255" w:rsidRDefault="00575C84" w:rsidP="000F2F23">
            <w:pPr>
              <w:pStyle w:val="a6"/>
              <w:numPr>
                <w:ilvl w:val="0"/>
                <w:numId w:val="9"/>
              </w:numPr>
              <w:tabs>
                <w:tab w:val="left" w:pos="142"/>
              </w:tabs>
              <w:spacing w:after="0" w:line="240" w:lineRule="auto"/>
              <w:ind w:left="0" w:firstLine="284"/>
              <w:jc w:val="both"/>
              <w:rPr>
                <w:rFonts w:ascii="Times New Roman" w:hAnsi="Times New Roman" w:cs="Times New Roman"/>
                <w:b/>
                <w:sz w:val="24"/>
                <w:szCs w:val="24"/>
              </w:rPr>
            </w:pPr>
            <w:r w:rsidRPr="00C47255">
              <w:rPr>
                <w:rFonts w:ascii="Times New Roman" w:hAnsi="Times New Roman" w:cs="Times New Roman"/>
                <w:b/>
                <w:sz w:val="24"/>
                <w:szCs w:val="24"/>
              </w:rPr>
              <w:t>Додати послуги виконавчих органів влади, які вже надаються в ЦНАП м. Харків:</w:t>
            </w:r>
          </w:p>
          <w:p w14:paraId="651B1E20" w14:textId="77777777" w:rsidR="00575C84" w:rsidRPr="00C47255" w:rsidRDefault="00575C84" w:rsidP="000F2F23">
            <w:pPr>
              <w:pStyle w:val="a6"/>
              <w:tabs>
                <w:tab w:val="left" w:pos="142"/>
                <w:tab w:val="left" w:pos="709"/>
              </w:tabs>
              <w:spacing w:after="0" w:line="240" w:lineRule="auto"/>
              <w:ind w:left="0" w:firstLine="284"/>
              <w:jc w:val="both"/>
              <w:rPr>
                <w:rFonts w:ascii="Times New Roman" w:hAnsi="Times New Roman" w:cs="Times New Roman"/>
                <w:sz w:val="24"/>
                <w:szCs w:val="24"/>
              </w:rPr>
            </w:pPr>
          </w:p>
          <w:p w14:paraId="5C5F9222"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
                <w:sz w:val="24"/>
                <w:szCs w:val="24"/>
                <w:lang w:eastAsia="ru-RU"/>
              </w:rPr>
            </w:pPr>
            <w:r w:rsidRPr="00C47255">
              <w:rPr>
                <w:rFonts w:ascii="Times New Roman" w:eastAsia="Times New Roman" w:hAnsi="Times New Roman" w:cs="Times New Roman"/>
                <w:b/>
                <w:sz w:val="24"/>
                <w:szCs w:val="24"/>
                <w:lang w:eastAsia="ru-RU"/>
              </w:rPr>
              <w:t>Територіальний підрозділ ДАБІ</w:t>
            </w:r>
          </w:p>
          <w:p w14:paraId="5975FA64"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4" w:history="1">
              <w:r w:rsidR="00575C84" w:rsidRPr="00C47255">
                <w:rPr>
                  <w:rFonts w:ascii="Times New Roman" w:hAnsi="Times New Roman" w:cs="Times New Roman"/>
                  <w:sz w:val="24"/>
                  <w:szCs w:val="24"/>
                </w:rPr>
                <w:t>Внесення змін до декларації про готовність об'єкта до експлуатації</w:t>
              </w:r>
            </w:hyperlink>
          </w:p>
          <w:p w14:paraId="1E13B894"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5" w:history="1">
              <w:r w:rsidR="00575C84" w:rsidRPr="00C47255">
                <w:rPr>
                  <w:rFonts w:ascii="Times New Roman" w:hAnsi="Times New Roman" w:cs="Times New Roman"/>
                  <w:sz w:val="24"/>
                  <w:szCs w:val="24"/>
                </w:rPr>
                <w:t>Внесення змін до повідомлення про початок виконання підготовчих робіт</w:t>
              </w:r>
            </w:hyperlink>
            <w:r w:rsidR="00575C84" w:rsidRPr="00C47255">
              <w:rPr>
                <w:rFonts w:ascii="Times New Roman" w:hAnsi="Times New Roman" w:cs="Times New Roman"/>
                <w:sz w:val="24"/>
                <w:szCs w:val="24"/>
              </w:rPr>
              <w:t>.</w:t>
            </w:r>
          </w:p>
          <w:p w14:paraId="759CCEF8"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
                <w:sz w:val="24"/>
                <w:szCs w:val="24"/>
                <w:lang w:eastAsia="ru-RU"/>
              </w:rPr>
            </w:pPr>
            <w:r w:rsidRPr="00C47255">
              <w:rPr>
                <w:rFonts w:ascii="Times New Roman" w:eastAsia="Times New Roman" w:hAnsi="Times New Roman" w:cs="Times New Roman"/>
                <w:b/>
                <w:sz w:val="24"/>
                <w:szCs w:val="24"/>
                <w:lang w:eastAsia="ru-RU"/>
              </w:rPr>
              <w:t>Орган місцевого самоврядування</w:t>
            </w:r>
          </w:p>
          <w:p w14:paraId="1BBCEBB1"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6" w:history="1">
              <w:r w:rsidR="00575C84" w:rsidRPr="00C47255">
                <w:rPr>
                  <w:rFonts w:ascii="Times New Roman" w:hAnsi="Times New Roman" w:cs="Times New Roman"/>
                  <w:sz w:val="24"/>
                  <w:szCs w:val="24"/>
                </w:rPr>
                <w:t>Державна реєстрація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w:t>
              </w:r>
            </w:hyperlink>
          </w:p>
          <w:p w14:paraId="39AAB8D9"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7" w:history="1">
              <w:r w:rsidR="00575C84" w:rsidRPr="00C47255">
                <w:rPr>
                  <w:rFonts w:ascii="Times New Roman" w:hAnsi="Times New Roman" w:cs="Times New Roman"/>
                  <w:sz w:val="24"/>
                  <w:szCs w:val="24"/>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p>
          <w:p w14:paraId="6582249D"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8" w:history="1">
              <w:r w:rsidR="00575C84" w:rsidRPr="00C47255">
                <w:rPr>
                  <w:rFonts w:ascii="Times New Roman" w:hAnsi="Times New Roman" w:cs="Times New Roman"/>
                  <w:sz w:val="24"/>
                  <w:szCs w:val="24"/>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hyperlink>
          </w:p>
          <w:p w14:paraId="4CC37553" w14:textId="77777777"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29" w:history="1">
              <w:r w:rsidR="00575C84" w:rsidRPr="00C47255">
                <w:rPr>
                  <w:rFonts w:ascii="Times New Roman" w:hAnsi="Times New Roman" w:cs="Times New Roman"/>
                  <w:sz w:val="24"/>
                  <w:szCs w:val="24"/>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hyperlink>
            <w:r w:rsidR="00575C84" w:rsidRPr="00C47255">
              <w:rPr>
                <w:rFonts w:ascii="Times New Roman" w:hAnsi="Times New Roman" w:cs="Times New Roman"/>
                <w:sz w:val="24"/>
                <w:szCs w:val="24"/>
              </w:rPr>
              <w:t>.</w:t>
            </w:r>
          </w:p>
          <w:p w14:paraId="0178C646"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
                <w:sz w:val="24"/>
                <w:szCs w:val="24"/>
                <w:lang w:eastAsia="ru-RU"/>
              </w:rPr>
            </w:pPr>
            <w:r w:rsidRPr="00C47255">
              <w:rPr>
                <w:rFonts w:ascii="Times New Roman" w:eastAsia="Times New Roman" w:hAnsi="Times New Roman" w:cs="Times New Roman"/>
                <w:b/>
                <w:sz w:val="24"/>
                <w:szCs w:val="24"/>
                <w:lang w:eastAsia="ru-RU"/>
              </w:rPr>
              <w:t>Територіальний</w:t>
            </w:r>
            <w:r w:rsidRPr="00C47255">
              <w:rPr>
                <w:rFonts w:ascii="Times New Roman" w:eastAsia="Times New Roman" w:hAnsi="Times New Roman" w:cs="Times New Roman"/>
                <w:sz w:val="24"/>
                <w:szCs w:val="24"/>
                <w:lang w:eastAsia="ru-RU"/>
              </w:rPr>
              <w:t xml:space="preserve"> </w:t>
            </w:r>
            <w:r w:rsidRPr="00C47255">
              <w:rPr>
                <w:rFonts w:ascii="Times New Roman" w:eastAsia="Times New Roman" w:hAnsi="Times New Roman" w:cs="Times New Roman"/>
                <w:b/>
                <w:sz w:val="24"/>
                <w:szCs w:val="24"/>
                <w:lang w:eastAsia="ru-RU"/>
              </w:rPr>
              <w:t>підрозділ Національної поліції</w:t>
            </w:r>
          </w:p>
          <w:p w14:paraId="44619524" w14:textId="11E20018" w:rsidR="00575C84" w:rsidRPr="00C47255" w:rsidRDefault="00AF5EC6" w:rsidP="000F2F23">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30" w:history="1">
              <w:r w:rsidR="00575C84" w:rsidRPr="00C47255">
                <w:rPr>
                  <w:rFonts w:ascii="Times New Roman" w:hAnsi="Times New Roman" w:cs="Times New Roman"/>
                  <w:sz w:val="24"/>
                  <w:szCs w:val="24"/>
                </w:rPr>
                <w:t>Дозвіл на участь у дорожньому русі транспортного засобу, вагові або габаритні параметри яких перевищують нормативні</w:t>
              </w:r>
            </w:hyperlink>
            <w:r w:rsidR="00575C84" w:rsidRPr="00C47255">
              <w:rPr>
                <w:rFonts w:ascii="Times New Roman" w:hAnsi="Times New Roman" w:cs="Times New Roman"/>
                <w:sz w:val="24"/>
                <w:szCs w:val="24"/>
              </w:rPr>
              <w:t>.</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EA36D40" w14:textId="2FECBA07" w:rsidR="00575C84" w:rsidRPr="00C47255" w:rsidRDefault="00D41743"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sidRPr="00C47255">
              <w:rPr>
                <w:rFonts w:ascii="Times New Roman" w:eastAsia="Times New Roman" w:hAnsi="Times New Roman" w:cs="Times New Roman"/>
                <w:bCs/>
                <w:sz w:val="24"/>
                <w:szCs w:val="24"/>
              </w:rPr>
              <w:lastRenderedPageBreak/>
              <w:t>Враховано частково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EA33507"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635FBED" w14:textId="77777777" w:rsidR="00575C84" w:rsidRPr="00C47255"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539A2BE" w14:textId="77777777" w:rsidR="00575C84" w:rsidRPr="00C47255" w:rsidRDefault="00C86D45" w:rsidP="000F2F23">
            <w:pPr>
              <w:tabs>
                <w:tab w:val="left" w:pos="142"/>
              </w:tabs>
              <w:spacing w:after="0" w:line="240" w:lineRule="auto"/>
              <w:ind w:firstLine="284"/>
              <w:contextualSpacing/>
              <w:jc w:val="both"/>
              <w:rPr>
                <w:rFonts w:ascii="Times New Roman" w:hAnsi="Times New Roman" w:cs="Times New Roman"/>
                <w:sz w:val="24"/>
                <w:szCs w:val="24"/>
              </w:rPr>
            </w:pPr>
            <w:proofErr w:type="spellStart"/>
            <w:r w:rsidRPr="00C47255">
              <w:rPr>
                <w:rFonts w:ascii="Times New Roman" w:hAnsi="Times New Roman" w:cs="Times New Roman"/>
                <w:sz w:val="24"/>
                <w:szCs w:val="24"/>
              </w:rPr>
              <w:t>Проєкт</w:t>
            </w:r>
            <w:proofErr w:type="spellEnd"/>
            <w:r w:rsidRPr="00C47255">
              <w:rPr>
                <w:rFonts w:ascii="Times New Roman" w:hAnsi="Times New Roman" w:cs="Times New Roman"/>
                <w:sz w:val="24"/>
                <w:szCs w:val="24"/>
              </w:rPr>
              <w:t xml:space="preserve"> Переліку доповнено послугами:</w:t>
            </w:r>
          </w:p>
          <w:p w14:paraId="3F2547D6" w14:textId="519E991D" w:rsidR="00C86D45" w:rsidRPr="00C47255" w:rsidRDefault="00AF5EC6" w:rsidP="00C86D45">
            <w:pPr>
              <w:pStyle w:val="a6"/>
              <w:numPr>
                <w:ilvl w:val="0"/>
                <w:numId w:val="10"/>
              </w:numPr>
              <w:tabs>
                <w:tab w:val="left" w:pos="142"/>
                <w:tab w:val="left" w:pos="709"/>
              </w:tabs>
              <w:spacing w:after="0" w:line="240" w:lineRule="auto"/>
              <w:ind w:left="0" w:firstLine="284"/>
              <w:jc w:val="both"/>
              <w:rPr>
                <w:rFonts w:ascii="Times New Roman" w:hAnsi="Times New Roman" w:cs="Times New Roman"/>
                <w:sz w:val="24"/>
                <w:szCs w:val="24"/>
              </w:rPr>
            </w:pPr>
            <w:hyperlink r:id="rId31" w:history="1">
              <w:r w:rsidR="00C86D45" w:rsidRPr="00C47255">
                <w:rPr>
                  <w:rFonts w:ascii="Times New Roman" w:hAnsi="Times New Roman" w:cs="Times New Roman"/>
                  <w:sz w:val="24"/>
                  <w:szCs w:val="24"/>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hyperlink>
            <w:r w:rsidR="00C86D45" w:rsidRPr="00C47255">
              <w:rPr>
                <w:rFonts w:ascii="Times New Roman" w:hAnsi="Times New Roman" w:cs="Times New Roman"/>
                <w:sz w:val="24"/>
                <w:szCs w:val="24"/>
              </w:rPr>
              <w:t>;</w:t>
            </w:r>
          </w:p>
          <w:p w14:paraId="5A5083FE" w14:textId="3E48EA23" w:rsidR="00C86D45" w:rsidRPr="00C47255" w:rsidRDefault="00AF5EC6" w:rsidP="00C86D45">
            <w:pPr>
              <w:pStyle w:val="a6"/>
              <w:numPr>
                <w:ilvl w:val="0"/>
                <w:numId w:val="10"/>
              </w:numPr>
              <w:tabs>
                <w:tab w:val="left" w:pos="142"/>
              </w:tabs>
              <w:spacing w:after="0" w:line="240" w:lineRule="auto"/>
              <w:ind w:left="0" w:firstLine="284"/>
              <w:jc w:val="both"/>
              <w:rPr>
                <w:rFonts w:ascii="Times New Roman" w:hAnsi="Times New Roman" w:cs="Times New Roman"/>
                <w:sz w:val="24"/>
                <w:szCs w:val="24"/>
              </w:rPr>
            </w:pPr>
            <w:hyperlink r:id="rId32" w:history="1">
              <w:r w:rsidR="00C86D45" w:rsidRPr="00C47255">
                <w:rPr>
                  <w:rFonts w:ascii="Times New Roman" w:hAnsi="Times New Roman" w:cs="Times New Roman"/>
                  <w:sz w:val="24"/>
                  <w:szCs w:val="24"/>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 (крім громадського формування</w:t>
              </w:r>
              <w:r w:rsidR="00205714">
                <w:rPr>
                  <w:rFonts w:ascii="Times New Roman" w:hAnsi="Times New Roman" w:cs="Times New Roman"/>
                  <w:sz w:val="24"/>
                  <w:szCs w:val="24"/>
                </w:rPr>
                <w:t xml:space="preserve"> та релігійної організації</w:t>
              </w:r>
              <w:r w:rsidR="00C86D45" w:rsidRPr="00C47255">
                <w:rPr>
                  <w:rFonts w:ascii="Times New Roman" w:hAnsi="Times New Roman" w:cs="Times New Roman"/>
                  <w:sz w:val="24"/>
                  <w:szCs w:val="24"/>
                </w:rPr>
                <w:t>)</w:t>
              </w:r>
            </w:hyperlink>
            <w:r w:rsidR="00C86D45" w:rsidRPr="00C47255">
              <w:rPr>
                <w:rFonts w:ascii="Times New Roman" w:hAnsi="Times New Roman" w:cs="Times New Roman"/>
                <w:sz w:val="24"/>
                <w:szCs w:val="24"/>
              </w:rPr>
              <w:t>;</w:t>
            </w:r>
          </w:p>
          <w:p w14:paraId="000E7749" w14:textId="5DE47F50" w:rsidR="00C86D45" w:rsidRPr="00C47255" w:rsidRDefault="00AF5EC6" w:rsidP="00C86D45">
            <w:pPr>
              <w:pStyle w:val="a6"/>
              <w:numPr>
                <w:ilvl w:val="0"/>
                <w:numId w:val="10"/>
              </w:numPr>
              <w:tabs>
                <w:tab w:val="left" w:pos="142"/>
              </w:tabs>
              <w:spacing w:after="0" w:line="240" w:lineRule="auto"/>
              <w:ind w:left="0" w:firstLine="284"/>
              <w:jc w:val="both"/>
              <w:rPr>
                <w:rFonts w:ascii="Times New Roman" w:hAnsi="Times New Roman" w:cs="Times New Roman"/>
                <w:sz w:val="24"/>
                <w:szCs w:val="24"/>
              </w:rPr>
            </w:pPr>
            <w:hyperlink r:id="rId33" w:history="1">
              <w:r w:rsidR="00C86D45" w:rsidRPr="00C47255">
                <w:rPr>
                  <w:rFonts w:ascii="Times New Roman" w:hAnsi="Times New Roman" w:cs="Times New Roman"/>
                  <w:sz w:val="24"/>
                  <w:szCs w:val="24"/>
                </w:rPr>
                <w:t>Дозвіл на участь у дорожньому русі транспортного засобу, вагові або габаритні параметри яких перевищують нормативні</w:t>
              </w:r>
            </w:hyperlink>
            <w:r w:rsidR="00C86D45" w:rsidRPr="00C47255">
              <w:rPr>
                <w:rFonts w:ascii="Times New Roman" w:hAnsi="Times New Roman" w:cs="Times New Roman"/>
                <w:sz w:val="24"/>
                <w:szCs w:val="24"/>
              </w:rPr>
              <w:t>.</w:t>
            </w:r>
          </w:p>
        </w:tc>
      </w:tr>
      <w:tr w:rsidR="00575C84" w:rsidRPr="000F2F23" w14:paraId="2F9393E5"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2A83B793"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0F2F23">
              <w:rPr>
                <w:rFonts w:ascii="Times New Roman" w:hAnsi="Times New Roman" w:cs="Times New Roman"/>
                <w:b/>
                <w:bCs/>
                <w:sz w:val="24"/>
                <w:szCs w:val="24"/>
              </w:rPr>
              <w:lastRenderedPageBreak/>
              <w:t>Центр політико-правових реформ</w:t>
            </w:r>
          </w:p>
          <w:p w14:paraId="2507661F" w14:textId="77777777" w:rsidR="00575C84" w:rsidRPr="000F2F23" w:rsidRDefault="00575C84" w:rsidP="000F2F23">
            <w:pPr>
              <w:pStyle w:val="Default"/>
              <w:tabs>
                <w:tab w:val="left" w:pos="142"/>
              </w:tabs>
              <w:ind w:firstLine="284"/>
              <w:contextualSpacing/>
              <w:jc w:val="both"/>
            </w:pPr>
            <w:r w:rsidRPr="000F2F23">
              <w:t xml:space="preserve"> 1. Залишити у Переліку 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w:t>
            </w:r>
            <w:r w:rsidRPr="000F2F23">
              <w:rPr>
                <w:b/>
                <w:bCs/>
              </w:rPr>
              <w:t>обов’язковими для надання через ЦНАП виключно базові (</w:t>
            </w:r>
            <w:proofErr w:type="spellStart"/>
            <w:r w:rsidRPr="000F2F23">
              <w:rPr>
                <w:b/>
                <w:bCs/>
              </w:rPr>
              <w:t>найзатребуваніші</w:t>
            </w:r>
            <w:proofErr w:type="spellEnd"/>
            <w:r w:rsidRPr="000F2F23">
              <w:rPr>
                <w:b/>
                <w:bCs/>
              </w:rPr>
              <w:t xml:space="preserve">) </w:t>
            </w:r>
            <w:proofErr w:type="spellStart"/>
            <w:r w:rsidRPr="000F2F23">
              <w:rPr>
                <w:b/>
                <w:bCs/>
              </w:rPr>
              <w:t>адмінпослуги</w:t>
            </w:r>
            <w:proofErr w:type="spellEnd"/>
            <w:r w:rsidRPr="000F2F23">
              <w:t xml:space="preserve">. Зокрема, це </w:t>
            </w:r>
            <w:r w:rsidRPr="000F2F23">
              <w:rPr>
                <w:i/>
                <w:iCs/>
              </w:rPr>
              <w:t xml:space="preserve">послуги у сферах реєстрації: актів цивільного стану, місця проживання, нерухомості, суб’єктів господарювання, </w:t>
            </w:r>
            <w:r w:rsidRPr="000F2F23">
              <w:rPr>
                <w:i/>
                <w:iCs/>
              </w:rPr>
              <w:lastRenderedPageBreak/>
              <w:t xml:space="preserve">земельних ділянок; </w:t>
            </w:r>
            <w:proofErr w:type="spellStart"/>
            <w:r w:rsidRPr="000F2F23">
              <w:rPr>
                <w:i/>
                <w:iCs/>
              </w:rPr>
              <w:t>адмінпослуги</w:t>
            </w:r>
            <w:proofErr w:type="spellEnd"/>
            <w:r w:rsidRPr="000F2F23">
              <w:rPr>
                <w:i/>
                <w:iCs/>
              </w:rPr>
              <w:t xml:space="preserve"> соціального характеру та пенсійні послуги; а також паспортні послуги та послуги у послуги з реєстрації транспортних засобів та видачі посвідчення водія </w:t>
            </w:r>
            <w:r w:rsidRPr="000F2F23">
              <w:t>(</w:t>
            </w:r>
            <w:r w:rsidRPr="000F2F23">
              <w:rPr>
                <w:i/>
                <w:iCs/>
              </w:rPr>
              <w:t>за умови наявності обладнання)</w:t>
            </w:r>
            <w:r w:rsidRPr="000F2F23">
              <w:t xml:space="preserve">. </w:t>
            </w:r>
          </w:p>
          <w:p w14:paraId="541C6E25" w14:textId="27E57F04" w:rsidR="00575C84" w:rsidRPr="000F2F23"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0F2F23">
              <w:rPr>
                <w:rFonts w:ascii="Times New Roman" w:hAnsi="Times New Roman" w:cs="Times New Roman"/>
                <w:sz w:val="24"/>
                <w:szCs w:val="24"/>
              </w:rPr>
              <w:t>Тобто пропонуємо на цьому етапі розвитку ЦНАП, особливо враховуючи період заміщення ЦНАП РДА на ЦНАП ОМС у старих райцентрах та їхню обмежену фізичну та інституційну спроможність, не збільшувати суттєво навантаження на ЦНАП новими послугами. Тим паче, що навіть і з більшістю названих вище базових груп послуг є проблеми системного характеру. За даними ЦППР, деякі з цих груп надавалися лише у 10-50% ЦНАП, і то в обмеженому обсязі. Отже, держава повинна зосередитися на вирішенні пріоритетних проблем. І надалі зважено підійти до розширення переліку обов’язкових послуг у ЦНАП.</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61BA610C" w14:textId="3DD0D4E2" w:rsidR="00575C84" w:rsidRPr="000F2F23" w:rsidRDefault="00FE1C87"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35FAADB" w14:textId="69F25F53" w:rsidR="00724FFD" w:rsidRDefault="00724FFD" w:rsidP="00724FFD">
            <w:pPr>
              <w:spacing w:after="0"/>
              <w:ind w:firstLine="2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 контексті децентралізації наближення адміністративних послуг до громадян є особливо актуальним. Під час формування </w:t>
            </w:r>
            <w:proofErr w:type="spellStart"/>
            <w:r>
              <w:rPr>
                <w:rFonts w:ascii="Times New Roman" w:eastAsia="Times New Roman" w:hAnsi="Times New Roman" w:cs="Times New Roman"/>
                <w:bCs/>
                <w:sz w:val="24"/>
                <w:szCs w:val="24"/>
              </w:rPr>
              <w:t>проєкту</w:t>
            </w:r>
            <w:proofErr w:type="spellEnd"/>
            <w:r>
              <w:rPr>
                <w:rFonts w:ascii="Times New Roman" w:eastAsia="Times New Roman" w:hAnsi="Times New Roman" w:cs="Times New Roman"/>
                <w:bCs/>
                <w:sz w:val="24"/>
                <w:szCs w:val="24"/>
              </w:rPr>
              <w:t xml:space="preserve"> Переліку враховувалося наближення центрів надання адміністративних послуг та суб’єктів надання адміністративних послуг.</w:t>
            </w:r>
          </w:p>
          <w:p w14:paraId="462A00DF" w14:textId="4DFBE3D1" w:rsidR="00575C84" w:rsidRPr="00724FFD" w:rsidRDefault="00724FFD" w:rsidP="00724FFD">
            <w:pPr>
              <w:spacing w:after="0"/>
              <w:ind w:firstLine="2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547039FC" w14:textId="77777777" w:rsidR="00575C84" w:rsidRPr="000F2F23"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706D639E"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r w:rsidR="00575C84" w:rsidRPr="000F2F23" w14:paraId="0DD104CE" w14:textId="77777777" w:rsidTr="00B62712">
        <w:trPr>
          <w:trHeight w:val="833"/>
        </w:trPr>
        <w:tc>
          <w:tcPr>
            <w:tcW w:w="342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447AFCA" w14:textId="0DD1311A" w:rsidR="00575C84" w:rsidRPr="000F2F23" w:rsidRDefault="00575C84" w:rsidP="000F2F23">
            <w:pPr>
              <w:tabs>
                <w:tab w:val="left" w:pos="142"/>
              </w:tabs>
              <w:spacing w:after="0" w:line="240" w:lineRule="auto"/>
              <w:ind w:firstLine="284"/>
              <w:contextualSpacing/>
              <w:jc w:val="both"/>
              <w:rPr>
                <w:rFonts w:ascii="Times New Roman" w:hAnsi="Times New Roman" w:cs="Times New Roman"/>
                <w:b/>
                <w:bCs/>
                <w:sz w:val="24"/>
                <w:szCs w:val="24"/>
              </w:rPr>
            </w:pPr>
            <w:r w:rsidRPr="000F2F23">
              <w:rPr>
                <w:rFonts w:ascii="Times New Roman" w:hAnsi="Times New Roman" w:cs="Times New Roman"/>
                <w:sz w:val="24"/>
                <w:szCs w:val="24"/>
              </w:rPr>
              <w:t xml:space="preserve"> 2. Також для забезпечення рівних прав громадян та враховуючи задекларований державою рівний статус територіальних громад </w:t>
            </w:r>
            <w:r w:rsidRPr="000F2F23">
              <w:rPr>
                <w:rFonts w:ascii="Times New Roman" w:hAnsi="Times New Roman" w:cs="Times New Roman"/>
                <w:sz w:val="24"/>
                <w:szCs w:val="24"/>
              </w:rPr>
              <w:lastRenderedPageBreak/>
              <w:t>пропонуємо забезпечувати «єдиний стандарт» ЦНАП в частині переліку обов’язкових послуг. Тому пропонуємо не встановлювати різні переліки послуги для різних територіальних громад (їх ЦНАП).</w:t>
            </w:r>
          </w:p>
        </w:tc>
        <w:tc>
          <w:tcPr>
            <w:tcW w:w="1674"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4D2F80FE" w14:textId="52292B8F" w:rsidR="00575C84" w:rsidRPr="000F2F23" w:rsidRDefault="002703FB"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Не враховано.</w:t>
            </w:r>
          </w:p>
        </w:tc>
        <w:tc>
          <w:tcPr>
            <w:tcW w:w="3261"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09E71D4C" w14:textId="3A9A750E" w:rsidR="002703FB" w:rsidRDefault="002703FB" w:rsidP="002703FB">
            <w:pPr>
              <w:spacing w:after="0"/>
              <w:ind w:firstLine="22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Під час формування </w:t>
            </w:r>
            <w:proofErr w:type="spellStart"/>
            <w:r>
              <w:rPr>
                <w:rFonts w:ascii="Times New Roman" w:eastAsia="Times New Roman" w:hAnsi="Times New Roman" w:cs="Times New Roman"/>
                <w:bCs/>
                <w:sz w:val="24"/>
                <w:szCs w:val="24"/>
              </w:rPr>
              <w:t>проєкту</w:t>
            </w:r>
            <w:proofErr w:type="spellEnd"/>
            <w:r>
              <w:rPr>
                <w:rFonts w:ascii="Times New Roman" w:eastAsia="Times New Roman" w:hAnsi="Times New Roman" w:cs="Times New Roman"/>
                <w:bCs/>
                <w:sz w:val="24"/>
                <w:szCs w:val="24"/>
              </w:rPr>
              <w:t xml:space="preserve"> Переліку враховувалося наближення центрів надання адміністративних послуг та суб’єктів надання </w:t>
            </w:r>
            <w:r>
              <w:rPr>
                <w:rFonts w:ascii="Times New Roman" w:eastAsia="Times New Roman" w:hAnsi="Times New Roman" w:cs="Times New Roman"/>
                <w:bCs/>
                <w:sz w:val="24"/>
                <w:szCs w:val="24"/>
              </w:rPr>
              <w:lastRenderedPageBreak/>
              <w:t>адміністративних послуг та спосіб надання адміністративних послуг</w:t>
            </w:r>
            <w:r w:rsidR="00332C57">
              <w:rPr>
                <w:rFonts w:ascii="Times New Roman" w:eastAsia="Times New Roman" w:hAnsi="Times New Roman" w:cs="Times New Roman"/>
                <w:bCs/>
                <w:sz w:val="24"/>
                <w:szCs w:val="24"/>
              </w:rPr>
              <w:t>.</w:t>
            </w:r>
          </w:p>
          <w:p w14:paraId="32747B59" w14:textId="77777777" w:rsidR="00575C84" w:rsidRPr="000F2F23"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2693"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9ACCE76" w14:textId="77777777" w:rsidR="00575C84" w:rsidRPr="000F2F23" w:rsidRDefault="00575C84" w:rsidP="000F2F23">
            <w:pPr>
              <w:tabs>
                <w:tab w:val="left" w:pos="142"/>
              </w:tabs>
              <w:spacing w:after="0" w:line="240" w:lineRule="auto"/>
              <w:ind w:firstLine="284"/>
              <w:contextualSpacing/>
              <w:jc w:val="both"/>
              <w:rPr>
                <w:rFonts w:ascii="Times New Roman" w:eastAsia="Times New Roman" w:hAnsi="Times New Roman" w:cs="Times New Roman"/>
                <w:bCs/>
                <w:sz w:val="24"/>
                <w:szCs w:val="24"/>
              </w:rPr>
            </w:pPr>
          </w:p>
        </w:tc>
        <w:tc>
          <w:tcPr>
            <w:tcW w:w="3930" w:type="dxa"/>
            <w:tcBorders>
              <w:top w:val="single" w:sz="7" w:space="0" w:color="000000"/>
              <w:left w:val="single" w:sz="7" w:space="0" w:color="000000"/>
              <w:bottom w:val="single" w:sz="7" w:space="0" w:color="000000"/>
              <w:right w:val="single" w:sz="7" w:space="0" w:color="000000"/>
            </w:tcBorders>
            <w:tcMar>
              <w:top w:w="60" w:type="dxa"/>
              <w:left w:w="60" w:type="dxa"/>
              <w:bottom w:w="60" w:type="dxa"/>
              <w:right w:w="60" w:type="dxa"/>
            </w:tcMar>
          </w:tcPr>
          <w:p w14:paraId="3579697F" w14:textId="77777777" w:rsidR="00575C84" w:rsidRPr="000F2F23" w:rsidRDefault="00575C84" w:rsidP="000F2F23">
            <w:pPr>
              <w:tabs>
                <w:tab w:val="left" w:pos="142"/>
              </w:tabs>
              <w:spacing w:after="0" w:line="240" w:lineRule="auto"/>
              <w:ind w:firstLine="284"/>
              <w:contextualSpacing/>
              <w:jc w:val="both"/>
              <w:rPr>
                <w:rFonts w:ascii="Times New Roman" w:hAnsi="Times New Roman" w:cs="Times New Roman"/>
                <w:sz w:val="24"/>
                <w:szCs w:val="24"/>
              </w:rPr>
            </w:pPr>
          </w:p>
        </w:tc>
      </w:tr>
    </w:tbl>
    <w:p w14:paraId="247F115F" w14:textId="77777777" w:rsidR="004E2856" w:rsidRPr="000F2F23" w:rsidRDefault="004E2856" w:rsidP="000F2F23">
      <w:pPr>
        <w:tabs>
          <w:tab w:val="left" w:pos="142"/>
        </w:tabs>
        <w:spacing w:after="0" w:line="240" w:lineRule="auto"/>
        <w:ind w:firstLine="284"/>
        <w:contextualSpacing/>
        <w:jc w:val="both"/>
        <w:rPr>
          <w:rFonts w:ascii="Times New Roman" w:hAnsi="Times New Roman" w:cs="Times New Roman"/>
          <w:bCs/>
          <w:sz w:val="28"/>
          <w:szCs w:val="28"/>
        </w:rPr>
      </w:pPr>
    </w:p>
    <w:sectPr w:rsidR="004E2856" w:rsidRPr="000F2F23" w:rsidSect="003A3BC9">
      <w:headerReference w:type="default" r:id="rId34"/>
      <w:pgSz w:w="16838" w:h="11906" w:orient="landscape"/>
      <w:pgMar w:top="113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CFD40" w14:textId="77777777" w:rsidR="00AF5EC6" w:rsidRDefault="00AF5EC6" w:rsidP="003A3BC9">
      <w:pPr>
        <w:spacing w:after="0" w:line="240" w:lineRule="auto"/>
      </w:pPr>
      <w:r>
        <w:separator/>
      </w:r>
    </w:p>
  </w:endnote>
  <w:endnote w:type="continuationSeparator" w:id="0">
    <w:p w14:paraId="3E1F7277" w14:textId="77777777" w:rsidR="00AF5EC6" w:rsidRDefault="00AF5EC6" w:rsidP="003A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400EF" w14:textId="77777777" w:rsidR="00AF5EC6" w:rsidRDefault="00AF5EC6" w:rsidP="003A3BC9">
      <w:pPr>
        <w:spacing w:after="0" w:line="240" w:lineRule="auto"/>
      </w:pPr>
      <w:r>
        <w:separator/>
      </w:r>
    </w:p>
  </w:footnote>
  <w:footnote w:type="continuationSeparator" w:id="0">
    <w:p w14:paraId="204D39FA" w14:textId="77777777" w:rsidR="00AF5EC6" w:rsidRDefault="00AF5EC6" w:rsidP="003A3B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550889"/>
      <w:docPartObj>
        <w:docPartGallery w:val="Page Numbers (Top of Page)"/>
        <w:docPartUnique/>
      </w:docPartObj>
    </w:sdtPr>
    <w:sdtEndPr>
      <w:rPr>
        <w:rFonts w:ascii="Times New Roman" w:hAnsi="Times New Roman" w:cs="Times New Roman"/>
      </w:rPr>
    </w:sdtEndPr>
    <w:sdtContent>
      <w:p w14:paraId="2F9F8D2D" w14:textId="11E1684D" w:rsidR="003A3BC9" w:rsidRPr="003A3BC9" w:rsidRDefault="003A3BC9" w:rsidP="003A3BC9">
        <w:pPr>
          <w:pStyle w:val="a8"/>
          <w:jc w:val="center"/>
          <w:rPr>
            <w:rFonts w:ascii="Times New Roman" w:hAnsi="Times New Roman" w:cs="Times New Roman"/>
          </w:rPr>
        </w:pPr>
        <w:r w:rsidRPr="003A3BC9">
          <w:rPr>
            <w:rFonts w:ascii="Times New Roman" w:hAnsi="Times New Roman" w:cs="Times New Roman"/>
          </w:rPr>
          <w:fldChar w:fldCharType="begin"/>
        </w:r>
        <w:r w:rsidRPr="003A3BC9">
          <w:rPr>
            <w:rFonts w:ascii="Times New Roman" w:hAnsi="Times New Roman" w:cs="Times New Roman"/>
          </w:rPr>
          <w:instrText>PAGE   \* MERGEFORMAT</w:instrText>
        </w:r>
        <w:r w:rsidRPr="003A3BC9">
          <w:rPr>
            <w:rFonts w:ascii="Times New Roman" w:hAnsi="Times New Roman" w:cs="Times New Roman"/>
          </w:rPr>
          <w:fldChar w:fldCharType="separate"/>
        </w:r>
        <w:r w:rsidRPr="003A3BC9">
          <w:rPr>
            <w:rFonts w:ascii="Times New Roman" w:hAnsi="Times New Roman" w:cs="Times New Roman"/>
          </w:rPr>
          <w:t>2</w:t>
        </w:r>
        <w:r w:rsidRPr="003A3BC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0402A"/>
    <w:multiLevelType w:val="hybridMultilevel"/>
    <w:tmpl w:val="6DE44F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F93813"/>
    <w:multiLevelType w:val="hybridMultilevel"/>
    <w:tmpl w:val="DB72468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F5332D9"/>
    <w:multiLevelType w:val="hybridMultilevel"/>
    <w:tmpl w:val="E1D07C66"/>
    <w:lvl w:ilvl="0" w:tplc="6D863F7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B2F29D5"/>
    <w:multiLevelType w:val="hybridMultilevel"/>
    <w:tmpl w:val="23E221D0"/>
    <w:lvl w:ilvl="0" w:tplc="6D863F7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0375C3"/>
    <w:multiLevelType w:val="hybridMultilevel"/>
    <w:tmpl w:val="0F42AF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DB14F42"/>
    <w:multiLevelType w:val="hybridMultilevel"/>
    <w:tmpl w:val="A41C61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664F3389"/>
    <w:multiLevelType w:val="hybridMultilevel"/>
    <w:tmpl w:val="8D66196C"/>
    <w:lvl w:ilvl="0" w:tplc="ABA0A488">
      <w:start w:val="1"/>
      <w:numFmt w:val="decimal"/>
      <w:lvlText w:val="%1)"/>
      <w:lvlJc w:val="left"/>
      <w:pPr>
        <w:ind w:left="718" w:hanging="360"/>
      </w:pPr>
      <w:rPr>
        <w:rFonts w:hint="default"/>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7" w15:restartNumberingAfterBreak="0">
    <w:nsid w:val="71186DF1"/>
    <w:multiLevelType w:val="hybridMultilevel"/>
    <w:tmpl w:val="5A980802"/>
    <w:lvl w:ilvl="0" w:tplc="6D863F7E">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CB62303"/>
    <w:multiLevelType w:val="multilevel"/>
    <w:tmpl w:val="DD8259F8"/>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 w15:restartNumberingAfterBreak="0">
    <w:nsid w:val="7DD950F8"/>
    <w:multiLevelType w:val="hybridMultilevel"/>
    <w:tmpl w:val="500EB828"/>
    <w:lvl w:ilvl="0" w:tplc="6D863F7E">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7FD01835"/>
    <w:multiLevelType w:val="hybridMultilevel"/>
    <w:tmpl w:val="616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8"/>
  </w:num>
  <w:num w:numId="3">
    <w:abstractNumId w:val="0"/>
  </w:num>
  <w:num w:numId="4">
    <w:abstractNumId w:val="3"/>
  </w:num>
  <w:num w:numId="5">
    <w:abstractNumId w:val="5"/>
  </w:num>
  <w:num w:numId="6">
    <w:abstractNumId w:val="1"/>
  </w:num>
  <w:num w:numId="7">
    <w:abstractNumId w:val="7"/>
  </w:num>
  <w:num w:numId="8">
    <w:abstractNumId w:val="9"/>
  </w:num>
  <w:num w:numId="9">
    <w:abstractNumId w:val="4"/>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90"/>
    <w:rsid w:val="0000152D"/>
    <w:rsid w:val="00002196"/>
    <w:rsid w:val="00017B86"/>
    <w:rsid w:val="00027A0B"/>
    <w:rsid w:val="000365BC"/>
    <w:rsid w:val="000410A4"/>
    <w:rsid w:val="00067BEA"/>
    <w:rsid w:val="00076D32"/>
    <w:rsid w:val="00077CBC"/>
    <w:rsid w:val="000A1E6E"/>
    <w:rsid w:val="000A4FCE"/>
    <w:rsid w:val="000B4B92"/>
    <w:rsid w:val="000B56B8"/>
    <w:rsid w:val="000B7507"/>
    <w:rsid w:val="000D6BCF"/>
    <w:rsid w:val="000E44BA"/>
    <w:rsid w:val="000F2F23"/>
    <w:rsid w:val="00130F65"/>
    <w:rsid w:val="001315FB"/>
    <w:rsid w:val="0013263C"/>
    <w:rsid w:val="00134647"/>
    <w:rsid w:val="00143315"/>
    <w:rsid w:val="00154B0A"/>
    <w:rsid w:val="0016101A"/>
    <w:rsid w:val="001634F9"/>
    <w:rsid w:val="00166666"/>
    <w:rsid w:val="00167C4C"/>
    <w:rsid w:val="00180856"/>
    <w:rsid w:val="0018695C"/>
    <w:rsid w:val="00190CB3"/>
    <w:rsid w:val="001A3CC0"/>
    <w:rsid w:val="001B3458"/>
    <w:rsid w:val="001D2C2A"/>
    <w:rsid w:val="001D37BC"/>
    <w:rsid w:val="001D5C55"/>
    <w:rsid w:val="001E3943"/>
    <w:rsid w:val="001F35FB"/>
    <w:rsid w:val="00205714"/>
    <w:rsid w:val="00213A90"/>
    <w:rsid w:val="00215336"/>
    <w:rsid w:val="00216BDF"/>
    <w:rsid w:val="0022110B"/>
    <w:rsid w:val="0022162B"/>
    <w:rsid w:val="00223761"/>
    <w:rsid w:val="00225E22"/>
    <w:rsid w:val="00244CED"/>
    <w:rsid w:val="00245D62"/>
    <w:rsid w:val="002505DF"/>
    <w:rsid w:val="00250A2C"/>
    <w:rsid w:val="0025176D"/>
    <w:rsid w:val="00252651"/>
    <w:rsid w:val="00254C8F"/>
    <w:rsid w:val="0026192D"/>
    <w:rsid w:val="00264BA2"/>
    <w:rsid w:val="002703FB"/>
    <w:rsid w:val="00274494"/>
    <w:rsid w:val="002801AF"/>
    <w:rsid w:val="00281FE9"/>
    <w:rsid w:val="002840A1"/>
    <w:rsid w:val="00286A00"/>
    <w:rsid w:val="002B2FA9"/>
    <w:rsid w:val="002B3F57"/>
    <w:rsid w:val="002C645D"/>
    <w:rsid w:val="002C7866"/>
    <w:rsid w:val="002D73A2"/>
    <w:rsid w:val="002E69D3"/>
    <w:rsid w:val="0030099D"/>
    <w:rsid w:val="00301948"/>
    <w:rsid w:val="003027C8"/>
    <w:rsid w:val="003038A6"/>
    <w:rsid w:val="003106D6"/>
    <w:rsid w:val="00316D1D"/>
    <w:rsid w:val="00316DC7"/>
    <w:rsid w:val="00321DAC"/>
    <w:rsid w:val="00324CE1"/>
    <w:rsid w:val="00324D3B"/>
    <w:rsid w:val="00332C57"/>
    <w:rsid w:val="00337D95"/>
    <w:rsid w:val="00337DD5"/>
    <w:rsid w:val="003407DF"/>
    <w:rsid w:val="00341A18"/>
    <w:rsid w:val="00352B78"/>
    <w:rsid w:val="003571A9"/>
    <w:rsid w:val="003648C9"/>
    <w:rsid w:val="00367DC0"/>
    <w:rsid w:val="00382CA0"/>
    <w:rsid w:val="0039406F"/>
    <w:rsid w:val="003A31A4"/>
    <w:rsid w:val="003A3BC9"/>
    <w:rsid w:val="003D450C"/>
    <w:rsid w:val="003E5702"/>
    <w:rsid w:val="003F0273"/>
    <w:rsid w:val="003F170D"/>
    <w:rsid w:val="003F7EDA"/>
    <w:rsid w:val="00401D65"/>
    <w:rsid w:val="00423D86"/>
    <w:rsid w:val="00424737"/>
    <w:rsid w:val="00430FA0"/>
    <w:rsid w:val="004526ED"/>
    <w:rsid w:val="00482092"/>
    <w:rsid w:val="004862D9"/>
    <w:rsid w:val="00490052"/>
    <w:rsid w:val="004A6D12"/>
    <w:rsid w:val="004B2FF9"/>
    <w:rsid w:val="004C74D1"/>
    <w:rsid w:val="004D7B29"/>
    <w:rsid w:val="004E2856"/>
    <w:rsid w:val="00502FB4"/>
    <w:rsid w:val="00505CEF"/>
    <w:rsid w:val="00513A6B"/>
    <w:rsid w:val="00530CB9"/>
    <w:rsid w:val="00535CB0"/>
    <w:rsid w:val="005466A6"/>
    <w:rsid w:val="00555EFE"/>
    <w:rsid w:val="0056309C"/>
    <w:rsid w:val="00575C84"/>
    <w:rsid w:val="00580847"/>
    <w:rsid w:val="005877E0"/>
    <w:rsid w:val="005A4232"/>
    <w:rsid w:val="005A5356"/>
    <w:rsid w:val="005B662E"/>
    <w:rsid w:val="005D096D"/>
    <w:rsid w:val="005D4402"/>
    <w:rsid w:val="005D7C9B"/>
    <w:rsid w:val="005E1197"/>
    <w:rsid w:val="005E1866"/>
    <w:rsid w:val="005E5763"/>
    <w:rsid w:val="006141CA"/>
    <w:rsid w:val="00622542"/>
    <w:rsid w:val="00633900"/>
    <w:rsid w:val="006365C6"/>
    <w:rsid w:val="00664DAD"/>
    <w:rsid w:val="00690B02"/>
    <w:rsid w:val="006F55B1"/>
    <w:rsid w:val="00712461"/>
    <w:rsid w:val="0071370D"/>
    <w:rsid w:val="007162B1"/>
    <w:rsid w:val="00716BCE"/>
    <w:rsid w:val="00724FFD"/>
    <w:rsid w:val="00727437"/>
    <w:rsid w:val="0078046A"/>
    <w:rsid w:val="00796C90"/>
    <w:rsid w:val="007A20FE"/>
    <w:rsid w:val="007A3FD5"/>
    <w:rsid w:val="007B1ADE"/>
    <w:rsid w:val="007B3E58"/>
    <w:rsid w:val="007B6BC4"/>
    <w:rsid w:val="007B6C18"/>
    <w:rsid w:val="007E485F"/>
    <w:rsid w:val="007E7323"/>
    <w:rsid w:val="007F639F"/>
    <w:rsid w:val="00811519"/>
    <w:rsid w:val="00812D14"/>
    <w:rsid w:val="008141C0"/>
    <w:rsid w:val="0081439C"/>
    <w:rsid w:val="00826B26"/>
    <w:rsid w:val="00850431"/>
    <w:rsid w:val="00850C42"/>
    <w:rsid w:val="0086503D"/>
    <w:rsid w:val="00865642"/>
    <w:rsid w:val="00866C4C"/>
    <w:rsid w:val="00873AED"/>
    <w:rsid w:val="00884D8A"/>
    <w:rsid w:val="008932A4"/>
    <w:rsid w:val="008B7612"/>
    <w:rsid w:val="008E3B30"/>
    <w:rsid w:val="008F091A"/>
    <w:rsid w:val="008F2A7F"/>
    <w:rsid w:val="0090006C"/>
    <w:rsid w:val="0092371D"/>
    <w:rsid w:val="009254E8"/>
    <w:rsid w:val="00952BF4"/>
    <w:rsid w:val="0095315B"/>
    <w:rsid w:val="009570D4"/>
    <w:rsid w:val="00966183"/>
    <w:rsid w:val="009C2BA7"/>
    <w:rsid w:val="009D0676"/>
    <w:rsid w:val="009D6618"/>
    <w:rsid w:val="009E0631"/>
    <w:rsid w:val="009F2652"/>
    <w:rsid w:val="00A1060F"/>
    <w:rsid w:val="00A1065E"/>
    <w:rsid w:val="00A10852"/>
    <w:rsid w:val="00A10ADB"/>
    <w:rsid w:val="00A15AFF"/>
    <w:rsid w:val="00A15C0A"/>
    <w:rsid w:val="00A25B4A"/>
    <w:rsid w:val="00A53283"/>
    <w:rsid w:val="00A6230E"/>
    <w:rsid w:val="00A82686"/>
    <w:rsid w:val="00AD7EF6"/>
    <w:rsid w:val="00AE74CE"/>
    <w:rsid w:val="00AF5EC6"/>
    <w:rsid w:val="00B23C51"/>
    <w:rsid w:val="00B27CA5"/>
    <w:rsid w:val="00B32383"/>
    <w:rsid w:val="00B459E7"/>
    <w:rsid w:val="00B62712"/>
    <w:rsid w:val="00B82480"/>
    <w:rsid w:val="00B94BCE"/>
    <w:rsid w:val="00B967CD"/>
    <w:rsid w:val="00BB6DE6"/>
    <w:rsid w:val="00BD0592"/>
    <w:rsid w:val="00BD1007"/>
    <w:rsid w:val="00BD4F70"/>
    <w:rsid w:val="00BE29AA"/>
    <w:rsid w:val="00C26AA5"/>
    <w:rsid w:val="00C41F21"/>
    <w:rsid w:val="00C47255"/>
    <w:rsid w:val="00C51F0E"/>
    <w:rsid w:val="00C60B1D"/>
    <w:rsid w:val="00C62DA5"/>
    <w:rsid w:val="00C77BBA"/>
    <w:rsid w:val="00C86D45"/>
    <w:rsid w:val="00C87CF5"/>
    <w:rsid w:val="00C96C25"/>
    <w:rsid w:val="00CB013D"/>
    <w:rsid w:val="00CB49CF"/>
    <w:rsid w:val="00CB6C29"/>
    <w:rsid w:val="00CC5AB5"/>
    <w:rsid w:val="00CD14A5"/>
    <w:rsid w:val="00CE428B"/>
    <w:rsid w:val="00CF6353"/>
    <w:rsid w:val="00D02525"/>
    <w:rsid w:val="00D03668"/>
    <w:rsid w:val="00D17D5D"/>
    <w:rsid w:val="00D334F9"/>
    <w:rsid w:val="00D34800"/>
    <w:rsid w:val="00D41743"/>
    <w:rsid w:val="00D47E7D"/>
    <w:rsid w:val="00D55F89"/>
    <w:rsid w:val="00D669CB"/>
    <w:rsid w:val="00D703BC"/>
    <w:rsid w:val="00D7556C"/>
    <w:rsid w:val="00D95C73"/>
    <w:rsid w:val="00D96CD5"/>
    <w:rsid w:val="00DA7C26"/>
    <w:rsid w:val="00DE300B"/>
    <w:rsid w:val="00DE4F7B"/>
    <w:rsid w:val="00E00C6D"/>
    <w:rsid w:val="00E1486F"/>
    <w:rsid w:val="00E15222"/>
    <w:rsid w:val="00E32736"/>
    <w:rsid w:val="00E4316A"/>
    <w:rsid w:val="00E52777"/>
    <w:rsid w:val="00E70176"/>
    <w:rsid w:val="00E82141"/>
    <w:rsid w:val="00E85F24"/>
    <w:rsid w:val="00E92D97"/>
    <w:rsid w:val="00E96104"/>
    <w:rsid w:val="00EA5044"/>
    <w:rsid w:val="00EA72C8"/>
    <w:rsid w:val="00EB42C9"/>
    <w:rsid w:val="00EB6F86"/>
    <w:rsid w:val="00EC7A17"/>
    <w:rsid w:val="00ED2D22"/>
    <w:rsid w:val="00ED6F36"/>
    <w:rsid w:val="00EE6C9E"/>
    <w:rsid w:val="00EF04C9"/>
    <w:rsid w:val="00EF0881"/>
    <w:rsid w:val="00EF270A"/>
    <w:rsid w:val="00F00D22"/>
    <w:rsid w:val="00F1103C"/>
    <w:rsid w:val="00F12908"/>
    <w:rsid w:val="00F13411"/>
    <w:rsid w:val="00F15B20"/>
    <w:rsid w:val="00F15CDB"/>
    <w:rsid w:val="00F303DC"/>
    <w:rsid w:val="00F35FF5"/>
    <w:rsid w:val="00F37D82"/>
    <w:rsid w:val="00F41EE7"/>
    <w:rsid w:val="00F461DB"/>
    <w:rsid w:val="00F67DA4"/>
    <w:rsid w:val="00F71797"/>
    <w:rsid w:val="00F7198C"/>
    <w:rsid w:val="00F941D4"/>
    <w:rsid w:val="00FB52EC"/>
    <w:rsid w:val="00FE1C87"/>
    <w:rsid w:val="00FF28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0373"/>
  <w15:chartTrackingRefBased/>
  <w15:docId w15:val="{8668E62E-BB09-4D06-9EEC-5DC1E067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C9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5">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6">
    <w:name w:val="List Paragraph"/>
    <w:basedOn w:val="a"/>
    <w:uiPriority w:val="34"/>
    <w:qFormat/>
    <w:rsid w:val="00F35FF5"/>
    <w:pPr>
      <w:ind w:left="720"/>
      <w:contextualSpacing/>
    </w:pPr>
  </w:style>
  <w:style w:type="paragraph" w:styleId="a7">
    <w:name w:val="Normal (Web)"/>
    <w:basedOn w:val="a"/>
    <w:uiPriority w:val="99"/>
    <w:unhideWhenUsed/>
    <w:rsid w:val="005808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3A3BC9"/>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3A3BC9"/>
  </w:style>
  <w:style w:type="paragraph" w:styleId="aa">
    <w:name w:val="footer"/>
    <w:basedOn w:val="a"/>
    <w:link w:val="ab"/>
    <w:uiPriority w:val="99"/>
    <w:unhideWhenUsed/>
    <w:rsid w:val="003A3BC9"/>
    <w:pPr>
      <w:tabs>
        <w:tab w:val="center" w:pos="4677"/>
        <w:tab w:val="right" w:pos="9355"/>
      </w:tabs>
      <w:spacing w:after="0" w:line="240" w:lineRule="auto"/>
    </w:pPr>
  </w:style>
  <w:style w:type="character" w:customStyle="1" w:styleId="ab">
    <w:name w:val="Нижній колонтитул Знак"/>
    <w:basedOn w:val="a0"/>
    <w:link w:val="aa"/>
    <w:uiPriority w:val="99"/>
    <w:rsid w:val="003A3BC9"/>
  </w:style>
  <w:style w:type="paragraph" w:customStyle="1" w:styleId="Default">
    <w:name w:val="Default"/>
    <w:rsid w:val="000365B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1599">
      <w:bodyDiv w:val="1"/>
      <w:marLeft w:val="0"/>
      <w:marRight w:val="0"/>
      <w:marTop w:val="0"/>
      <w:marBottom w:val="0"/>
      <w:divBdr>
        <w:top w:val="none" w:sz="0" w:space="0" w:color="auto"/>
        <w:left w:val="none" w:sz="0" w:space="0" w:color="auto"/>
        <w:bottom w:val="none" w:sz="0" w:space="0" w:color="auto"/>
        <w:right w:val="none" w:sz="0" w:space="0" w:color="auto"/>
      </w:divBdr>
    </w:div>
    <w:div w:id="649017064">
      <w:bodyDiv w:val="1"/>
      <w:marLeft w:val="0"/>
      <w:marRight w:val="0"/>
      <w:marTop w:val="0"/>
      <w:marBottom w:val="0"/>
      <w:divBdr>
        <w:top w:val="none" w:sz="0" w:space="0" w:color="auto"/>
        <w:left w:val="none" w:sz="0" w:space="0" w:color="auto"/>
        <w:bottom w:val="none" w:sz="0" w:space="0" w:color="auto"/>
        <w:right w:val="none" w:sz="0" w:space="0" w:color="auto"/>
      </w:divBdr>
    </w:div>
    <w:div w:id="744374224">
      <w:bodyDiv w:val="1"/>
      <w:marLeft w:val="0"/>
      <w:marRight w:val="0"/>
      <w:marTop w:val="0"/>
      <w:marBottom w:val="0"/>
      <w:divBdr>
        <w:top w:val="none" w:sz="0" w:space="0" w:color="auto"/>
        <w:left w:val="none" w:sz="0" w:space="0" w:color="auto"/>
        <w:bottom w:val="none" w:sz="0" w:space="0" w:color="auto"/>
        <w:right w:val="none" w:sz="0" w:space="0" w:color="auto"/>
      </w:divBdr>
    </w:div>
    <w:div w:id="790199238">
      <w:bodyDiv w:val="1"/>
      <w:marLeft w:val="0"/>
      <w:marRight w:val="0"/>
      <w:marTop w:val="0"/>
      <w:marBottom w:val="0"/>
      <w:divBdr>
        <w:top w:val="none" w:sz="0" w:space="0" w:color="auto"/>
        <w:left w:val="none" w:sz="0" w:space="0" w:color="auto"/>
        <w:bottom w:val="none" w:sz="0" w:space="0" w:color="auto"/>
        <w:right w:val="none" w:sz="0" w:space="0" w:color="auto"/>
      </w:divBdr>
    </w:div>
    <w:div w:id="1994680538">
      <w:bodyDiv w:val="1"/>
      <w:marLeft w:val="0"/>
      <w:marRight w:val="0"/>
      <w:marTop w:val="0"/>
      <w:marBottom w:val="0"/>
      <w:divBdr>
        <w:top w:val="none" w:sz="0" w:space="0" w:color="auto"/>
        <w:left w:val="none" w:sz="0" w:space="0" w:color="auto"/>
        <w:bottom w:val="none" w:sz="0" w:space="0" w:color="auto"/>
        <w:right w:val="none" w:sz="0" w:space="0" w:color="auto"/>
      </w:divBdr>
      <w:divsChild>
        <w:div w:id="147104846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uide.diia.gov.ua/register/00458/" TargetMode="External"/><Relationship Id="rId18" Type="http://schemas.openxmlformats.org/officeDocument/2006/relationships/hyperlink" Target="https://guide.diia.gov.ua/register/00410/" TargetMode="External"/><Relationship Id="rId26" Type="http://schemas.openxmlformats.org/officeDocument/2006/relationships/hyperlink" Target="https://dozvil.kh.ua/service/derzhavna_reiestratsiya_zmin_do_vidomostej_pro_yuridichnu_osobu_shho_mistyatsya.html" TargetMode="External"/><Relationship Id="rId3" Type="http://schemas.openxmlformats.org/officeDocument/2006/relationships/styles" Target="styles.xml"/><Relationship Id="rId21" Type="http://schemas.openxmlformats.org/officeDocument/2006/relationships/hyperlink" Target="https://guide.diia.gov.ua/register/0036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uide.diia.gov.ua/register/00401/" TargetMode="External"/><Relationship Id="rId17" Type="http://schemas.openxmlformats.org/officeDocument/2006/relationships/hyperlink" Target="https://guide.diia.gov.ua/register/00389/" TargetMode="External"/><Relationship Id="rId25" Type="http://schemas.openxmlformats.org/officeDocument/2006/relationships/hyperlink" Target="https://dozvil.kh.ua/service/vnesennya_zmin_do_povidomlennya_pro_pochatok_vikonannya_pidgotovchih_robit.html" TargetMode="External"/><Relationship Id="rId33" Type="http://schemas.openxmlformats.org/officeDocument/2006/relationships/hyperlink" Target="https://dozvil.kh.ua/service/dozvil_na_uchast_u_dorozhnomu_rusi_transportnogo_zasobu_vagovi_abo.html" TargetMode="External"/><Relationship Id="rId2" Type="http://schemas.openxmlformats.org/officeDocument/2006/relationships/numbering" Target="numbering.xml"/><Relationship Id="rId16" Type="http://schemas.openxmlformats.org/officeDocument/2006/relationships/hyperlink" Target="https://guide.diia.gov.ua/register/00421/" TargetMode="External"/><Relationship Id="rId20" Type="http://schemas.openxmlformats.org/officeDocument/2006/relationships/hyperlink" Target="https://guide.diia.gov.ua/register/00348/" TargetMode="External"/><Relationship Id="rId29" Type="http://schemas.openxmlformats.org/officeDocument/2006/relationships/hyperlink" Target="https://dozvil.kh.ua/service/derzhavna_reiestratsiya_vklyuchennya_vidomostej_pro_yuridichnu_osobu_zareiestrovanu_do_0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diia.gov.ua/register/00341/" TargetMode="External"/><Relationship Id="rId24" Type="http://schemas.openxmlformats.org/officeDocument/2006/relationships/hyperlink" Target="https://dozvil.kh.ua/service/vnesennya_zmin_do_deklaratsii_pro_gotovnist_obiekta_do_ekspluatatsii.html" TargetMode="External"/><Relationship Id="rId32" Type="http://schemas.openxmlformats.org/officeDocument/2006/relationships/hyperlink" Target="https://dozvil.kh.ua/service/derzhavna_reiestratsiya_vklyuchennya_vidomostej_pro_yuridichnu_osobu_zareiestrovanu_do_01.html" TargetMode="External"/><Relationship Id="rId5" Type="http://schemas.openxmlformats.org/officeDocument/2006/relationships/webSettings" Target="webSettings.xml"/><Relationship Id="rId15" Type="http://schemas.openxmlformats.org/officeDocument/2006/relationships/hyperlink" Target="https://guide.diia.gov.ua/register/00457/" TargetMode="External"/><Relationship Id="rId23" Type="http://schemas.openxmlformats.org/officeDocument/2006/relationships/hyperlink" Target="https://guide.diia.gov.ua/register/00484/" TargetMode="External"/><Relationship Id="rId28" Type="http://schemas.openxmlformats.org/officeDocument/2006/relationships/hyperlink" Target="https://dozvil.kh.ua/service/derzhavna_reiestratsiya_vklyuchennya_vidomostej_pro_fizichnu_osobu__pidpriiemtsya_zareiestrovanu.html" TargetMode="External"/><Relationship Id="rId36" Type="http://schemas.openxmlformats.org/officeDocument/2006/relationships/theme" Target="theme/theme1.xml"/><Relationship Id="rId10" Type="http://schemas.openxmlformats.org/officeDocument/2006/relationships/hyperlink" Target="https://guide.diia.gov.ua/register/00577/" TargetMode="External"/><Relationship Id="rId19" Type="http://schemas.openxmlformats.org/officeDocument/2006/relationships/hyperlink" Target="https://guide.diia.gov.ua/register/01900/" TargetMode="External"/><Relationship Id="rId31" Type="http://schemas.openxmlformats.org/officeDocument/2006/relationships/hyperlink" Target="https://dozvil.kh.ua/service/derzhavna_reiestratsiya_vklyuchennya_vidomostej_pro_fizichnu_osobu__pidpriiemtsya_zareiestrovanu.html" TargetMode="External"/><Relationship Id="rId4" Type="http://schemas.openxmlformats.org/officeDocument/2006/relationships/settings" Target="settings.xml"/><Relationship Id="rId9" Type="http://schemas.openxmlformats.org/officeDocument/2006/relationships/hyperlink" Target="https://guide.diia.gov.ua/register/00411/" TargetMode="External"/><Relationship Id="rId14" Type="http://schemas.openxmlformats.org/officeDocument/2006/relationships/hyperlink" Target="https://guide.diia.gov.ua/register/00578/" TargetMode="External"/><Relationship Id="rId22" Type="http://schemas.openxmlformats.org/officeDocument/2006/relationships/hyperlink" Target="https://guide.diia.gov.ua/register/00396/" TargetMode="External"/><Relationship Id="rId27" Type="http://schemas.openxmlformats.org/officeDocument/2006/relationships/hyperlink" Target="https://dozvil.kh.ua/service/derzhavna_reiestratsiya_vklyuchennya_vidomostej_pro_gromadske_obiednannya_zareiestrovane_do_01.html" TargetMode="External"/><Relationship Id="rId30" Type="http://schemas.openxmlformats.org/officeDocument/2006/relationships/hyperlink" Target="https://dozvil.kh.ua/service/dozvil_na_uchast_u_dorozhnomu_rusi_transportnogo_zasobu_vagovi_abo.html" TargetMode="External"/><Relationship Id="rId35" Type="http://schemas.openxmlformats.org/officeDocument/2006/relationships/fontTable" Target="fontTable.xml"/><Relationship Id="rId8" Type="http://schemas.openxmlformats.org/officeDocument/2006/relationships/hyperlink" Target="https://guide.diia.gov.ua/register/0032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384AC-6D52-4F66-94F3-CDE941BC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7884</Words>
  <Characters>44944</Characters>
  <Application>Microsoft Office Word</Application>
  <DocSecurity>0</DocSecurity>
  <Lines>374</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Kleimenova</dc:creator>
  <cp:keywords/>
  <dc:description/>
  <cp:lastModifiedBy>User</cp:lastModifiedBy>
  <cp:revision>2</cp:revision>
  <dcterms:created xsi:type="dcterms:W3CDTF">2021-05-13T07:40:00Z</dcterms:created>
  <dcterms:modified xsi:type="dcterms:W3CDTF">2021-05-13T07:40:00Z</dcterms:modified>
</cp:coreProperties>
</file>