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512" w:rsidRPr="00C74049" w:rsidRDefault="00880BA5" w:rsidP="00B41A4E">
      <w:pPr>
        <w:spacing w:line="240" w:lineRule="auto"/>
        <w:ind w:left="8363" w:right="-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404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27512" w:rsidRPr="00C74049" w:rsidRDefault="00880BA5" w:rsidP="00B41A4E">
      <w:pPr>
        <w:spacing w:line="240" w:lineRule="auto"/>
        <w:ind w:left="8363" w:right="-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4049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 w:rsidRPr="00C74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C74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C74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</w:p>
    <w:p w:rsidR="00C27512" w:rsidRPr="00C74049" w:rsidRDefault="00880BA5" w:rsidP="00B41A4E">
      <w:pPr>
        <w:spacing w:line="240" w:lineRule="auto"/>
        <w:ind w:left="8363" w:right="-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74049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74049">
        <w:rPr>
          <w:rFonts w:ascii="Times New Roman" w:eastAsia="Times New Roman" w:hAnsi="Times New Roman" w:cs="Times New Roman"/>
          <w:sz w:val="28"/>
          <w:szCs w:val="28"/>
        </w:rPr>
        <w:t xml:space="preserve"> __ ______ 202</w:t>
      </w:r>
      <w:r w:rsidR="00711AD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C74049">
        <w:rPr>
          <w:rFonts w:ascii="Times New Roman" w:eastAsia="Times New Roman" w:hAnsi="Times New Roman" w:cs="Times New Roman"/>
          <w:sz w:val="28"/>
          <w:szCs w:val="28"/>
        </w:rPr>
        <w:t xml:space="preserve"> р. № ____</w:t>
      </w:r>
    </w:p>
    <w:p w:rsidR="00A34E35" w:rsidRPr="00C74049" w:rsidRDefault="00A34E35" w:rsidP="00A34E35">
      <w:pPr>
        <w:pStyle w:val="2"/>
        <w:keepNext w:val="0"/>
        <w:keepLines w:val="0"/>
        <w:spacing w:after="0"/>
        <w:ind w:right="-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xq8mszbk8jhe" w:colFirst="0" w:colLast="0"/>
      <w:bookmarkEnd w:id="0"/>
    </w:p>
    <w:p w:rsidR="00C27512" w:rsidRPr="00C74049" w:rsidRDefault="00880BA5" w:rsidP="008F3FE5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заходів</w:t>
      </w:r>
      <w:proofErr w:type="spellEnd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2022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рік</w:t>
      </w:r>
      <w:proofErr w:type="spellEnd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щодо</w:t>
      </w:r>
      <w:proofErr w:type="spellEnd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переведення</w:t>
      </w:r>
      <w:proofErr w:type="spellEnd"/>
    </w:p>
    <w:p w:rsidR="00C27512" w:rsidRDefault="00880BA5" w:rsidP="008F3FE5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публічних</w:t>
      </w:r>
      <w:proofErr w:type="spellEnd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proofErr w:type="spellEnd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>електронну</w:t>
      </w:r>
      <w:proofErr w:type="spellEnd"/>
      <w:r w:rsidRPr="00C74049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форму</w:t>
      </w:r>
    </w:p>
    <w:p w:rsidR="00371F55" w:rsidRDefault="00371F55" w:rsidP="008F3FE5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3543"/>
        <w:gridCol w:w="2568"/>
        <w:gridCol w:w="2659"/>
        <w:gridCol w:w="1152"/>
      </w:tblGrid>
      <w:tr w:rsidR="00371F55" w:rsidTr="006F7BAC">
        <w:tc>
          <w:tcPr>
            <w:tcW w:w="846" w:type="dxa"/>
          </w:tcPr>
          <w:p w:rsidR="00371F55" w:rsidRDefault="00371F55" w:rsidP="006F7BAC">
            <w:pPr>
              <w:spacing w:before="120" w:after="12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4111" w:type="dxa"/>
          </w:tcPr>
          <w:p w:rsidR="00371F55" w:rsidRDefault="00371F55" w:rsidP="006F7BAC">
            <w:pPr>
              <w:spacing w:before="120" w:after="12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3FE5">
              <w:rPr>
                <w:rFonts w:ascii="Times New Roman" w:eastAsia="Times New Roman" w:hAnsi="Times New Roman" w:cs="Times New Roman"/>
                <w:b/>
              </w:rPr>
              <w:t>Завдання</w:t>
            </w:r>
            <w:proofErr w:type="spellEnd"/>
          </w:p>
        </w:tc>
        <w:tc>
          <w:tcPr>
            <w:tcW w:w="3543" w:type="dxa"/>
          </w:tcPr>
          <w:p w:rsidR="00371F55" w:rsidRDefault="00371F55" w:rsidP="006F7BAC">
            <w:pPr>
              <w:spacing w:before="120" w:after="12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3FE5">
              <w:rPr>
                <w:rFonts w:ascii="Times New Roman" w:eastAsia="Times New Roman" w:hAnsi="Times New Roman" w:cs="Times New Roman"/>
                <w:b/>
              </w:rPr>
              <w:t>Найменування</w:t>
            </w:r>
            <w:proofErr w:type="spellEnd"/>
            <w:r w:rsidRPr="008F3FE5">
              <w:rPr>
                <w:rFonts w:ascii="Times New Roman" w:eastAsia="Times New Roman" w:hAnsi="Times New Roman" w:cs="Times New Roman"/>
                <w:b/>
              </w:rPr>
              <w:t xml:space="preserve"> заходу</w:t>
            </w:r>
          </w:p>
        </w:tc>
        <w:tc>
          <w:tcPr>
            <w:tcW w:w="2568" w:type="dxa"/>
          </w:tcPr>
          <w:p w:rsidR="00371F55" w:rsidRDefault="00371F55" w:rsidP="006F7BAC">
            <w:pPr>
              <w:spacing w:before="120" w:after="12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3FE5">
              <w:rPr>
                <w:rFonts w:ascii="Times New Roman" w:eastAsia="Times New Roman" w:hAnsi="Times New Roman" w:cs="Times New Roman"/>
                <w:b/>
              </w:rPr>
              <w:t>Відповідальні</w:t>
            </w:r>
            <w:proofErr w:type="spellEnd"/>
            <w:r w:rsidRPr="008F3FE5">
              <w:rPr>
                <w:rFonts w:ascii="Times New Roman" w:eastAsia="Times New Roman" w:hAnsi="Times New Roman" w:cs="Times New Roman"/>
                <w:b/>
              </w:rPr>
              <w:t xml:space="preserve"> за </w:t>
            </w:r>
            <w:proofErr w:type="spellStart"/>
            <w:r w:rsidRPr="008F3FE5">
              <w:rPr>
                <w:rFonts w:ascii="Times New Roman" w:eastAsia="Times New Roman" w:hAnsi="Times New Roman" w:cs="Times New Roman"/>
                <w:b/>
              </w:rPr>
              <w:t>виконання</w:t>
            </w:r>
            <w:proofErr w:type="spellEnd"/>
          </w:p>
        </w:tc>
        <w:tc>
          <w:tcPr>
            <w:tcW w:w="2659" w:type="dxa"/>
          </w:tcPr>
          <w:p w:rsidR="00371F55" w:rsidRDefault="00371F55" w:rsidP="006F7BAC">
            <w:pPr>
              <w:spacing w:before="120" w:after="12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FE5"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  <w:proofErr w:type="spellStart"/>
            <w:r w:rsidRPr="008F3FE5">
              <w:rPr>
                <w:rFonts w:ascii="Times New Roman" w:eastAsia="Times New Roman" w:hAnsi="Times New Roman" w:cs="Times New Roman"/>
                <w:b/>
              </w:rPr>
              <w:t>виконання</w:t>
            </w:r>
            <w:proofErr w:type="spellEnd"/>
          </w:p>
        </w:tc>
        <w:tc>
          <w:tcPr>
            <w:tcW w:w="1152" w:type="dxa"/>
          </w:tcPr>
          <w:p w:rsidR="00371F55" w:rsidRDefault="00371F55" w:rsidP="006F7BAC">
            <w:pPr>
              <w:spacing w:before="120" w:after="120"/>
              <w:ind w:left="212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3FE5">
              <w:rPr>
                <w:rFonts w:ascii="Times New Roman" w:eastAsia="Times New Roman" w:hAnsi="Times New Roman" w:cs="Times New Roman"/>
                <w:b/>
              </w:rPr>
              <w:t xml:space="preserve">Строк </w:t>
            </w:r>
            <w:proofErr w:type="spellStart"/>
            <w:r w:rsidRPr="008F3FE5">
              <w:rPr>
                <w:rFonts w:ascii="Times New Roman" w:eastAsia="Times New Roman" w:hAnsi="Times New Roman" w:cs="Times New Roman"/>
                <w:b/>
              </w:rPr>
              <w:t>виконання</w:t>
            </w:r>
            <w:proofErr w:type="spellEnd"/>
          </w:p>
        </w:tc>
      </w:tr>
      <w:tr w:rsidR="00371F55" w:rsidTr="006F7BAC">
        <w:tc>
          <w:tcPr>
            <w:tcW w:w="846" w:type="dxa"/>
          </w:tcPr>
          <w:p w:rsidR="00371F55" w:rsidRPr="006B5C2F" w:rsidRDefault="00371F55" w:rsidP="00371F55">
            <w:pPr>
              <w:spacing w:before="120" w:after="120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371F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71F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</w:tcPr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експортного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контролю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43" w:type="dxa"/>
          </w:tcPr>
          <w:p w:rsidR="00371F55" w:rsidRPr="003F652B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висновку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здійснення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ввезення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вивезення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568" w:type="dxa"/>
          </w:tcPr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Держекспортконтроль</w:t>
            </w:r>
            <w:proofErr w:type="spellEnd"/>
          </w:p>
          <w:p w:rsidR="00371F55" w:rsidRPr="00C74049" w:rsidRDefault="00371F55" w:rsidP="00371F55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підприємство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Українські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спеціальні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"</w:t>
            </w:r>
          </w:p>
          <w:p w:rsidR="00371F55" w:rsidRPr="00C74049" w:rsidRDefault="00371F55" w:rsidP="00371F55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9" w:type="dxa"/>
          </w:tcPr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інформаційно-комунікаційної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експортного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контролю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</w:p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інформаційно-комунікаційної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експортного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контролю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</w:p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експортного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контролю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виключно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із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інформаційно-комунікаційної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експортного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контролю</w:t>
            </w:r>
          </w:p>
        </w:tc>
        <w:tc>
          <w:tcPr>
            <w:tcW w:w="1152" w:type="dxa"/>
          </w:tcPr>
          <w:p w:rsidR="00371F55" w:rsidRPr="00C74049" w:rsidRDefault="00371F55" w:rsidP="00371F55">
            <w:pPr>
              <w:spacing w:before="120" w:after="120"/>
              <w:rPr>
                <w:rFonts w:ascii="Times New Roman" w:eastAsia="Times New Roman" w:hAnsi="Times New Roman" w:cs="Times New Roman"/>
                <w:lang w:val="ru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</w:tbl>
    <w:tbl>
      <w:tblPr>
        <w:tblStyle w:val="a5"/>
        <w:tblpPr w:leftFromText="180" w:rightFromText="180" w:vertAnchor="text" w:tblpX="10" w:tblpY="1"/>
        <w:tblOverlap w:val="never"/>
        <w:tblW w:w="1486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109"/>
        <w:gridCol w:w="3511"/>
        <w:gridCol w:w="2605"/>
        <w:gridCol w:w="2633"/>
        <w:gridCol w:w="1170"/>
      </w:tblGrid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E3322C" w:rsidRDefault="00E3322C" w:rsidP="00E3322C">
            <w:pPr>
              <w:spacing w:before="120" w:after="120"/>
              <w:ind w:left="360"/>
              <w:rPr>
                <w:rFonts w:ascii="Times New Roman" w:eastAsia="Times New Roman" w:hAnsi="Times New Roman" w:cs="Times New Roman"/>
                <w:lang w:val="ru-UA"/>
              </w:rPr>
            </w:pPr>
            <w:r>
              <w:rPr>
                <w:rFonts w:ascii="Times New Roman" w:eastAsia="Times New Roman" w:hAnsi="Times New Roman" w:cs="Times New Roman"/>
                <w:lang w:val="ru-UA"/>
              </w:rPr>
              <w:lastRenderedPageBreak/>
              <w:t>2.</w:t>
            </w: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телебачення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радіомовлення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Створення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бази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виготовлювачів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розповсюджувачів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продукції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Держкомтелерадіо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розгорнуто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сервері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Держкомтелерадіо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Спрощено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громадян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адміністративної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Спрощено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процедуру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адміністративної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телебачення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радіомовлення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,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виготовлювачів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розповсюджувачів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;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Держкомтелерадіо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Можливість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телебачення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радіомовлення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виготовлювачів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розповсюджувачів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видавничої</w:t>
            </w:r>
            <w:proofErr w:type="spellEnd"/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Держкомтелерадіо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Можливість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телебачення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радіомовлення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дубліката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</w:t>
            </w:r>
            <w:r w:rsidR="00B721A4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</w:rPr>
              <w:t xml:space="preserve">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виготовлювачів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розповсюджувачів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видавничої</w:t>
            </w:r>
            <w:proofErr w:type="spellEnd"/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Держкомтелерадіо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Можливість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е-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Посвідчення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ветерана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мобільному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Порталу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Е-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Посвідчення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ветерана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доступне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мобільному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Порталу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разом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діючим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посвідченням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паперовій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особливі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заслуги перед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Батьківщиною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статусу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учасника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бойових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складі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добровольчих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формувань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брали участь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антитерористичній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операції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часткова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особливі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заслуги перед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Батьківщиною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заявки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одноразової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загибелі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смерті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волонтера,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опрацювання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результату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Частково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автоматизовано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одноразової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загибелі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смерті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волонтера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особливі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заслуги перед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Батьківщиною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 на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одноразової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загибелі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смерті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учасників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АТО/ООС,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опрацювання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результату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Часткова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одноразової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загибелі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смерті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учасників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АТО/ООС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особливі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заслуги перед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Батьківщиною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встановлення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зв’язку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пораненнями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ушкодженнями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одержаними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боєприпасів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озброєння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опрацювання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Часткова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автоматизація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встановлення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зв’язку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пораненнями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ушкодженнями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одержаними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боєприпасів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озброєння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особливі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заслуги перед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Батьківщиною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пільгового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квитка ветерана "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-Квиток"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пільговий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квиток ветерана "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-Квиток"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особливі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заслуги перед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Батьківщиною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Створення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інформаційно-аналітичної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адміністрування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потреб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персональний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кабінет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ветерана)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Мінветеранів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Створена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інформаційно-аналітична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система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адміністрування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потреб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персональний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кабінет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ветерана)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економічного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розвитку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уповноваження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повірки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вимірювальної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техніки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перебувають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законодавчо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регульованої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метрології</w:t>
            </w:r>
            <w:proofErr w:type="spellEnd"/>
            <w:r w:rsidR="008031EB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 </w:t>
            </w:r>
            <w:r w:rsidR="00726727" w:rsidRPr="00C74049">
              <w:rPr>
                <w:rFonts w:ascii="Times New Roman" w:eastAsia="Times New Roman" w:hAnsi="Times New Roman" w:cs="Times New Roman"/>
                <w:lang w:val="uk-UA"/>
              </w:rPr>
              <w:t>(за бажанням заявника)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Мінекономіки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економічного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розвитку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уповноваження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повірки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вимірювальної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техніки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перебувають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законодавчо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регульованої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метрології</w:t>
            </w:r>
            <w:proofErr w:type="spellEnd"/>
            <w:r w:rsidR="00726727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 (за бажанням заявника)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Мінекономіки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економічного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розвитку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Повідомна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галузевих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міжгалузевих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угод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колективних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договорів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Повідомна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доповнень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галузевих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міжгалузевих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угод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колективних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договорів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Мінекономіки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CD2C3F" w:rsidRPr="00C74049" w:rsidTr="003B7A73">
        <w:trPr>
          <w:cantSplit/>
        </w:trPr>
        <w:tc>
          <w:tcPr>
            <w:tcW w:w="841" w:type="dxa"/>
          </w:tcPr>
          <w:p w:rsidR="00CD2C3F" w:rsidRPr="00C74049" w:rsidRDefault="007F3750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  <w:lang w:val="uk-UA"/>
              </w:rPr>
              <w:t>колекти</w:t>
            </w:r>
            <w:proofErr w:type="spellEnd"/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3F" w:rsidRPr="00C74049" w:rsidRDefault="00CD2C3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системи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дозвільних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(перша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черга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  <w:p w:rsidR="00240C79" w:rsidRPr="00C74049" w:rsidRDefault="00240C79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240C79" w:rsidRPr="00C74049" w:rsidRDefault="00240C79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240C79" w:rsidRPr="00C74049" w:rsidRDefault="00240C79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240C79" w:rsidRPr="00C74049" w:rsidRDefault="00240C79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240C79" w:rsidRPr="00C74049" w:rsidRDefault="00240C79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124" w:rsidRPr="00C74049" w:rsidRDefault="00166124" w:rsidP="00CD2C3F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>у електронну форму: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ліцензування господарської діяльності з посередництва у працевлаштуванні за кордоном,  які повинні міститися у ліцензійному реєстрі відповідно до Порядку формування і ведення ліцензійного реєстру;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роздрібної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алкогольними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напоями,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роздрібної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тютюновими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роздрібної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рідинами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сигаретах,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алкогольними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напоями,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тютюновими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рідинами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сигаретах,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додатка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відсутності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="00FD307B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ліцензії</w:t>
            </w:r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0E291B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виключно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потреб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споживання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переробки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="00FD307B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FD307B"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туроператорської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ветеринарної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практики;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культивування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включених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таблиці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наркотичних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психотропних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прекурсорів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затвердженого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постановою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Кабінету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Міністрів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6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травня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2000 р. № 770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Офіційний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вісник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2000 р., № 19, ст. 789),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виробництво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перевезення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придбання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реалізація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відпуск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ввезення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вивезення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знищення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наркотичних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психотропних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прекурсорів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включених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зазначеного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освітньої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рівнем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дошкільної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Київською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міською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держадміністрацією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Мінекономіки</w:t>
            </w:r>
            <w:proofErr w:type="spellEnd"/>
          </w:p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ДАРТ</w:t>
            </w:r>
          </w:p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ДРС</w:t>
            </w:r>
          </w:p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Держпродспоживслужба</w:t>
            </w:r>
            <w:proofErr w:type="spellEnd"/>
          </w:p>
          <w:p w:rsidR="00CD2C3F" w:rsidRPr="00C74049" w:rsidRDefault="00CD2C3F" w:rsidP="00CD2C3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Держлікслужба</w:t>
            </w:r>
            <w:proofErr w:type="spellEnd"/>
          </w:p>
          <w:p w:rsidR="000B359B" w:rsidRPr="00C74049" w:rsidRDefault="000B359B" w:rsidP="00CD2C3F">
            <w:pPr>
              <w:spacing w:before="240" w:after="24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КМДА</w:t>
            </w:r>
          </w:p>
          <w:p w:rsidR="00CD2C3F" w:rsidRPr="00C74049" w:rsidRDefault="00CD2C3F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  <w:p w:rsidR="006E7645" w:rsidRPr="00C74049" w:rsidRDefault="006E7645" w:rsidP="006E76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Створення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:</w:t>
            </w:r>
          </w:p>
          <w:p w:rsidR="006E7645" w:rsidRPr="00C74049" w:rsidRDefault="006E7645" w:rsidP="006E76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початок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робіт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підвищеної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початок</w:t>
            </w:r>
          </w:p>
          <w:p w:rsidR="006E7645" w:rsidRPr="00C74049" w:rsidRDefault="006E7645" w:rsidP="006E76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машин,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механізмів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устаткування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підвищеної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;</w:t>
            </w:r>
          </w:p>
          <w:p w:rsidR="006E7645" w:rsidRPr="00C74049" w:rsidRDefault="006E7645" w:rsidP="006E76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декларацій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матеріально-технічної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бази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вимогам</w:t>
            </w:r>
            <w:proofErr w:type="spellEnd"/>
          </w:p>
          <w:p w:rsidR="00CD2C3F" w:rsidRPr="00C74049" w:rsidRDefault="006E7645" w:rsidP="006E7645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законодавства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питань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</w:p>
          <w:p w:rsidR="00CD2C3F" w:rsidRPr="00C74049" w:rsidRDefault="00CD2C3F" w:rsidP="00CD2C3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доступні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  <w:p w:rsidR="00CD2C3F" w:rsidRPr="00C74049" w:rsidRDefault="00CD2C3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3F" w:rsidRPr="00C74049" w:rsidRDefault="00CD2C3F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</w:t>
            </w:r>
            <w:r w:rsidR="00AF7C09" w:rsidRPr="00C74049">
              <w:rPr>
                <w:rFonts w:ascii="Times New Roman" w:eastAsia="Times New Roman" w:hAnsi="Times New Roman" w:cs="Times New Roman"/>
                <w:lang w:val="ru-RU"/>
              </w:rPr>
              <w:t>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брокерської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брокерської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Зупинення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брокерської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>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брокерської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магазину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магазину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Зупинення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магазину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магазину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</w:t>
            </w:r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</w:t>
            </w:r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Зупинення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</w:t>
            </w:r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</w:t>
            </w:r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Зупинення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D416F" w:rsidRPr="00C74049" w:rsidRDefault="007D416F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:rsidR="007D416F" w:rsidRPr="00C74049" w:rsidRDefault="007D416F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нормативного-правового акту,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регулює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зазначену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.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D416F" w:rsidRPr="00C74049" w:rsidRDefault="007D416F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287BFA" w:rsidRPr="00C74049" w:rsidTr="003B7A73">
        <w:trPr>
          <w:cantSplit/>
        </w:trPr>
        <w:tc>
          <w:tcPr>
            <w:tcW w:w="841" w:type="dxa"/>
          </w:tcPr>
          <w:p w:rsidR="00287BFA" w:rsidRPr="00C74049" w:rsidRDefault="00287BFA" w:rsidP="00B721A4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статусу гаранта</w:t>
            </w:r>
            <w:r w:rsidR="002E5F4D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287BFA" w:rsidRPr="00C74049" w:rsidRDefault="00287BFA" w:rsidP="00B721A4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BFA" w:rsidRPr="00C74049" w:rsidRDefault="00287BFA" w:rsidP="00B721A4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Митне оформлення деяких транспортних засобів з використанням Єдиного державного веб-порталу електронних послуг (в частині подання декларації)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Держмитслужба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програмно-інформаційний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комплекс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містяться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заявок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сорти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містяться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патентів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сорти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визначення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підприємства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, установи,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організації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експертним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закладом,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уповноваженим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виконання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окремих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повноважень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прав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сорти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рослин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,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>видачею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організаційно-розпорядчого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акта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Включення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особи -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особи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насінництва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розсадництва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копії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включення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особи -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особи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насінництва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розсадництва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включенні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містяться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насінництва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розсадництва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вітчизняного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селекційного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досягнення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селекційних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досягнень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імпортованих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селекційних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досягнень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селекційних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досягнень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селекційних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досягнень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суб'єктів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племінної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справи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занесенням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суб'єктів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племінної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аграрної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рослинництва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виноробства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містить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органів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оцінки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відповідності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питань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окупованих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позбавлені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були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позбавлені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особистої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свободи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незаконними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збройними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формуваннями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окупаційною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адміністрацією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та/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органами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влади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Російської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Федерації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мотивів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зв’язку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громадською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політичною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професійною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діяльністю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вказаних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Мінреінтеграції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питань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окупованих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компенсації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зруйноване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житло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Донецькій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Луганській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областях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Мінреінтеграції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3F6B7D" w:rsidRPr="00C74049" w:rsidTr="003B7A73">
        <w:trPr>
          <w:cantSplit/>
        </w:trPr>
        <w:tc>
          <w:tcPr>
            <w:tcW w:w="841" w:type="dxa"/>
          </w:tcPr>
          <w:p w:rsidR="003F6B7D" w:rsidRPr="00C74049" w:rsidRDefault="003F6B7D" w:rsidP="003F6B7D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B7D" w:rsidRPr="00C74049" w:rsidRDefault="003F6B7D" w:rsidP="003F6B7D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питань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окупованих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B7D" w:rsidRPr="00C74049" w:rsidRDefault="003F6B7D" w:rsidP="003F6B7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щомісячної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адресної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внутрішньо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переміщеним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покриття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витрат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проживання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у тому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числі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оплату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житлово-комунальних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B7D" w:rsidRPr="00C74049" w:rsidRDefault="003F6B7D" w:rsidP="003F6B7D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Мінреінтеграції</w:t>
            </w:r>
            <w:proofErr w:type="spellEnd"/>
          </w:p>
          <w:p w:rsidR="003F6B7D" w:rsidRPr="00C74049" w:rsidRDefault="003F6B7D" w:rsidP="003F6B7D"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B7D" w:rsidRPr="00C74049" w:rsidRDefault="003F6B7D" w:rsidP="003F6B7D">
            <w:pPr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br/>
            </w:r>
            <w:r w:rsidRPr="00C74049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B7D" w:rsidRPr="00C74049" w:rsidRDefault="003F6B7D" w:rsidP="003F6B7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питань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окупованих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житла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внутрішньо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переміщених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Мінреінтеграції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шлюбу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записів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поновлення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записів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</w:rPr>
              <w:t xml:space="preserve">заяви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записів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Повторна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витягу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громадян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права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довірчої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як способу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зобов’язання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незавершеного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будівництва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підставі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</w:rPr>
              <w:t xml:space="preserve">судового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даними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яке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міститься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ДСА</w:t>
            </w: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права,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похідного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оренди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земельної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ділянки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Мінагрополітики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прав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підставі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судового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ДСА</w:t>
            </w:r>
            <w:r w:rsidR="0071763A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</w:t>
            </w:r>
            <w:proofErr w:type="spellStart"/>
            <w:r w:rsidR="0071763A" w:rsidRPr="00C74049">
              <w:rPr>
                <w:rFonts w:ascii="Times New Roman" w:eastAsia="Times New Roman" w:hAnsi="Times New Roman" w:cs="Times New Roman"/>
                <w:lang w:val="uk-UA"/>
              </w:rPr>
              <w:t>зазгодою</w:t>
            </w:r>
            <w:proofErr w:type="spellEnd"/>
            <w:r w:rsidR="0071763A" w:rsidRPr="00C74049"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витягу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громадських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формувань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через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веб-портал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цивільного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фізичних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обтяжень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нерухомого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майна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Підтвердження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кінцевого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бенефіціарного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власника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юридичної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особи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Мін'юст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лікарського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смерть за формою № 106/о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МОЗ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здоров’я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медичної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довідки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формою 083/о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МОЗ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управління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сертифікатів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оціночної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Фонд державного майна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Розпочато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реалізацію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проєкту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підключення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сервісу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сертифікатів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оціночної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його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інтеграції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веб-порталу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управління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Переведення в електронну форму послуги щодо н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витягу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власності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Фонд державного майна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переведена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форму.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архівної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справи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страхового фонду,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виробництво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технічних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оброблення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технологічного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оснащення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має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вимогам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захисту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обмеженим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доступом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Держархів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земельного кадастру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доопрацювання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земельного кадастру з метою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них) до Державного земельного кадастру,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таких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Держгеокадастр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Доопрацьовано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земельного кадастру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можливість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заяв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земельного кадастру,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таких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таких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телекомунікаційного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зв’язку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запроваджено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сервіси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гігієни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Зняття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великотоннажних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технологічних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Держпраці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гігієни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великотоннажних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технологічних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Держпраці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гігієни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великотоннажних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технологічних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Держпраці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гігієни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великотоннажних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технологічних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Держпраці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гігієни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придбання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>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Держпраці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гігієни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експлуатацію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вибухових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>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Держпраці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рибного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рибної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D241CF" w:rsidRDefault="00D241CF" w:rsidP="00D241CF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спеціальне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водних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біоресурсів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рибогосподарських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водних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Держрибагентство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рибного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господарства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рибної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1CF" w:rsidRPr="00D241CF" w:rsidRDefault="00D241CF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спеціальне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водних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біоресурсів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рибогосподарських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водних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Держрибагентство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туризму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курортів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туроператорської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ДАРТ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туризму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курортів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Встановлення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категорій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туристичної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інфраструктури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готелям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розміщення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закладам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харчування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курортним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закладам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ДАРТ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колісних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вони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підлягають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огляду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фахівцями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експертної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МВС)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видачею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номерних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знаків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Зняття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транспортного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видачею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картки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номерних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знаків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разових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поїздок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колісних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виїзду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кордон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талона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керування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висновку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дублювання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ідентифікаційних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номерів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висновку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спеціальних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індивідуальних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ідентифікаційних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номерів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Відповідальне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номерних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знаків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перереєстрованих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знятих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подальшого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закріплення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ж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власника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посвідчення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водія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керування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складанням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іспитів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Підготовка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технічних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умов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розміщення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сервісу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малої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архітектурної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6917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Національна поліція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транспортних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засобів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протидії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злочинності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підтримання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публічної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порядку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Перевірка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проєктної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будівництва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реконструкції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ремонту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автомобільних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доріг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вулиць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залізничних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переїздів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сервісу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дорожніх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споруд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забудови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окремих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пунктів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генеральних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планів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окремих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забудов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пунктах;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комплексних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схем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організації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спорудження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міського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електричного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транспорту; схем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організації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відповідність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технічним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умовам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актам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дорожнього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руху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подальшим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розгляду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затвердження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погодження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відмови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наданні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погодження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6917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МВС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Національна поліція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викиди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забруднюючих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атмосферне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повітря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стаціонарними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джерелами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висновку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щодо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того,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підпадають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відходи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Зеленого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відходів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є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експорту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імпорту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пунктів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6-33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Положення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контроль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транскордонними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перевезеннями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небезпечних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відходів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утилізацією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затвердженого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постановою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13.07.2000 № 1120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ввезення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незареєстрованих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пестицидів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агрохімікатів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випробувань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наукових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досліджень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обробленого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ними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насіннєвого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посадкового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матеріалу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пестицидів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агрохімікатів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установки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Єдиному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моніторингу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звітності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верифікації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викидів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парникових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газів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Прийняття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звіту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оператора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Погодження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рішення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верифікатора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невиїзної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верифікації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операторів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контрольованих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містяться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Єдиному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операторів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контрольованих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Виключення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Єдиного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операторів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контрольованих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декларації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відходи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величин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фонових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концентрацій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забруднювальних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атмосферному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повітрі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розрахунковим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методом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Взяття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зняття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справляють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або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можуть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справити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шкідливий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вплив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здоров'я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людей і стан атмосферного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повітря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обсягів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забруднюючих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речовин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викидаються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атмосферне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повітря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Сертифікат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екологічного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аудитора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продовження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терміну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Затвердження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ліміту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природних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ресурсів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межах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заповідного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фонду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загальнодержавного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значення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спеціальне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добування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збирання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об’єктів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Червоної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книги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навколишнього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природного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середовища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6F7BAC" w:rsidRPr="002029E1" w:rsidRDefault="006F7BA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35</w:t>
            </w:r>
            <w:r w:rsidR="004B4859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bookmarkStart w:id="1" w:name="_GoBack"/>
            <w:bookmarkEnd w:id="1"/>
            <w:r w:rsidR="002029E1">
              <w:rPr>
                <w:rFonts w:ascii="Times New Roman" w:eastAsia="Times New Roman" w:hAnsi="Times New Roman" w:cs="Times New Roman"/>
                <w:lang w:val="uk-UA"/>
              </w:rPr>
              <w:t xml:space="preserve"> 5</w:t>
            </w:r>
            <w:r w:rsidR="004B4859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="002029E1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="002029E1" w:rsidRPr="00E73175">
              <w:rPr>
                <w:rFonts w:ascii="Times New Roman" w:hAnsi="Times New Roman" w:cs="Times New Roman"/>
                <w:sz w:val="24"/>
                <w:szCs w:val="24"/>
              </w:rPr>
              <w:t>166-169, 172, 173, 178-182</w:t>
            </w:r>
            <w:r w:rsidR="00202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029E1" w:rsidRPr="00E73175">
              <w:rPr>
                <w:rFonts w:ascii="Times New Roman" w:hAnsi="Times New Roman" w:cs="Times New Roman"/>
                <w:sz w:val="24"/>
                <w:szCs w:val="24"/>
              </w:rPr>
              <w:t>197, 202-205</w:t>
            </w:r>
            <w:r w:rsidR="00202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E3A1D" w:rsidRPr="00E73175">
              <w:rPr>
                <w:rFonts w:ascii="Times New Roman" w:hAnsi="Times New Roman" w:cs="Times New Roman"/>
                <w:sz w:val="24"/>
                <w:szCs w:val="24"/>
              </w:rPr>
              <w:t>238, 239</w:t>
            </w:r>
            <w:r w:rsidR="00AE3A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029E1" w:rsidRPr="00E73175">
              <w:rPr>
                <w:rFonts w:ascii="Times New Roman" w:hAnsi="Times New Roman" w:cs="Times New Roman"/>
                <w:sz w:val="24"/>
                <w:szCs w:val="24"/>
              </w:rPr>
              <w:t>260-264</w:t>
            </w:r>
            <w:r w:rsidR="00202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029E1" w:rsidRPr="00E73175">
              <w:rPr>
                <w:rFonts w:ascii="Times New Roman" w:hAnsi="Times New Roman" w:cs="Times New Roman"/>
                <w:sz w:val="24"/>
                <w:szCs w:val="24"/>
              </w:rPr>
              <w:t xml:space="preserve">265-269, , 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робіт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крім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будівельних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 на землях водного фонду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(в частині подання заяви)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Міндовкілля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 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безпечності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харчових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санітарного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епідемічного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благополуччя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ідентифікації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висновку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санітарно-епідеміологічної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експертизи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Держпродспоживслужба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безпечності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харчових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санітарного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епідемічного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благополуччя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ідентифікації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припинення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потужності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потужностей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операторів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ринку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потужності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Держпродспоживслужба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безпечності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харчових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санітарного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епідемічного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благополуччя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ідентифікації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відомостей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потужностей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операторів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ринку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Держпродспоживслужба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безпечності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харчових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продуктів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санітарного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епідемічного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благополуччя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ідентифікації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тварин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потужностей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оператора ринку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Держпродспоживслужба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іноземців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громадянства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центр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Продовження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іноземців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громадянства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центр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іноземців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громадянства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центр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Скасування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дозволу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іноземців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громадянства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центр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зайнятості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культури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культурної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спадщини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Погодження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науково-проектної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робіт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із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консервації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реставрації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реабілітації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музеєфікації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ремонту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пристосування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пам'яток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національного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значення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МКІП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культури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культурної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спадщини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Погодження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проектів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містобудівних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архітектурних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ландшафтних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перетворень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меліоративних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шляхових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земляних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робіт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пам'ятках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національного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територіях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історико-культурних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заповідниках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історико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культурних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заповідних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територіях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у зонах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охоронюваних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археологічних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територіях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історичних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ареалах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населених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програм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проектів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реалізація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позначитися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об'єктах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культурної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спадщини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МКІП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над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встановлено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піклування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дітей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одиноким матерям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усиновленні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дитини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одному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усиновлювачам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опікунам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піклувальникам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одному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прийомних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батьків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, батькам-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вихователям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доглядають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хворою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дитиною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встановлено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інвалідність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дитинства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дітям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надбавки на догляд за особами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дитинства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дітьми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інвалідністю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також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пов’язаних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оформленням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санаторно-курортного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лікування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державної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малозабезпеченим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сім’ям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Мінсоцполітики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поховання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недоотриманої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зв’язку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смертю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пенсіонера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Закону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звільнених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деяких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шість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місяців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наперед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зв’язку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виїздом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постійне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проживання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кордон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втрати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годувальника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Закону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звільнених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деяких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крім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військовослужбовців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строкової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вислугу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Закону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звільнених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деяких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віком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пільгових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умовах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окремим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категоріям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працівників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залежно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умов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праці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результатами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атестації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робочих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рахунок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коштів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підприємств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організацій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інвалідності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відповідно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Закону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звільнених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деяких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інших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крім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військовослужбовців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строкової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обліку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осіб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підлягають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загальнообов’язковому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державному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соціальному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страхуванню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реєстрації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користувачів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веб-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порталі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фонду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одноразової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передбаченої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пунктом 12 постанови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Кабінету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Міністрів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17 липня 1992 року № 393 “Про порядок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обчислення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вислуги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років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призначення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виплати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пенсій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грошової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допомоги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особам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офіцерського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складу, прапорщикам,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мічманам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військовослужбовцям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надстрокової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військової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за контрактом, особам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начальницького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рядового складу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органів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внутрішніх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справ,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поліцейським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співробітникам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Служби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судової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охорони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членам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їхніх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сімей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Пенсійний фонд України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(у тому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замість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втраченого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викраденого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)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посвідчення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члена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екіпажу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ліцензії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пасажирів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вантажів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виду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пасажирів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вантажів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Звуження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виду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пасажирів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вантажів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Анулювання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ліцензії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пасажирів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вантажів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небезпечних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відходів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транспортом за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державного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реєстраційного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знаків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повітряному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судну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Реєстрація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судна в Державному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суден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адреси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судна, яке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зареєстроване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суден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Перереєстрація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Державному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суден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Виключення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судна в Державному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реєстрі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повітряних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суден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Тимчасовий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судна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авторизованого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коду (AEP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Переведення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Погодження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Безвідкличного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повноваження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запиту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дереєстрації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експорту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судна (IDERA)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реінжиніринг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доступна в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C74049">
              <w:rPr>
                <w:rFonts w:ascii="Times New Roman" w:hAnsi="Times New Roman" w:cs="Times New Roman"/>
                <w:sz w:val="24"/>
                <w:szCs w:val="24"/>
              </w:rPr>
              <w:t xml:space="preserve"> 2022 року 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підакцизних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: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алкогольними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напоями,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крім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сидру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спирту),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тютюновими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рідинами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сигаретах,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відсутності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);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роздрібної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алкогольними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напоями,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тютюновими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рідинами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сигаретах,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виключно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потреб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споживання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переробки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підакцизних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: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спиртом, сидром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спирту);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виробникам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пива з.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обсягом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виробництва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3000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гектолітрів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виключно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пивом;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роздрібної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сидром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(без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додання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спирту)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підакцизних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Переоформлення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анулювання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дублікатів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: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спиртом,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алкогольними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напоями,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тютюновими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рідинами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сигаретах,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(за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відсутності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місць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оптової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);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- на право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роздрібної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торгівлі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алкогольними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напоями,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тютюновими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виробами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рідинами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що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використовуються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сигаретах,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зберігання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пального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виключно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для потреб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власного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споживання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промислової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переробки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підакцизних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довідки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декларацію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майновий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стан і доходи (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декларацію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підакцизних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Видача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довідки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доходи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2B5F4A" w:rsidRPr="00C74049" w:rsidTr="003B7A73">
        <w:trPr>
          <w:cantSplit/>
        </w:trPr>
        <w:tc>
          <w:tcPr>
            <w:tcW w:w="841" w:type="dxa"/>
          </w:tcPr>
          <w:p w:rsidR="002B5F4A" w:rsidRPr="00C74049" w:rsidRDefault="002B5F4A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F4A" w:rsidRPr="00C74049" w:rsidRDefault="002B5F4A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ліцензування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підакцизних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товарів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податкових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F4A" w:rsidRPr="00C74049" w:rsidRDefault="00FF03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Маркування марками акцизного податку </w:t>
            </w:r>
            <w:r w:rsidR="00912D20"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лікеро-горілчаних виробів з використанням Національної системи електронної ідентифікації товарів 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F4A" w:rsidRPr="00C74049" w:rsidRDefault="002B5F4A" w:rsidP="002B5F4A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ДПС</w:t>
            </w:r>
          </w:p>
          <w:p w:rsidR="002B5F4A" w:rsidRPr="00C74049" w:rsidRDefault="002B5F4A" w:rsidP="002B5F4A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D20" w:rsidRPr="00C74049" w:rsidRDefault="00912D20" w:rsidP="002B5F4A">
            <w:pPr>
              <w:spacing w:before="240" w:after="240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>відповідний нормативно-правовий акт</w:t>
            </w:r>
          </w:p>
          <w:p w:rsidR="00912D20" w:rsidRPr="00C74049" w:rsidRDefault="00912D20" w:rsidP="002B5F4A">
            <w:pPr>
              <w:spacing w:before="240" w:after="24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Запровадження  Національної системи електронної ідентифікації товарів</w:t>
            </w:r>
          </w:p>
          <w:p w:rsidR="002B5F4A" w:rsidRPr="00C74049" w:rsidRDefault="002B5F4A" w:rsidP="002B5F4A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F4A" w:rsidRPr="00C74049" w:rsidRDefault="002B5F4A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72569C" w:rsidRPr="00C74049" w:rsidTr="003B7A73">
        <w:trPr>
          <w:cantSplit/>
        </w:trPr>
        <w:tc>
          <w:tcPr>
            <w:tcW w:w="841" w:type="dxa"/>
          </w:tcPr>
          <w:p w:rsidR="0072569C" w:rsidRPr="00C74049" w:rsidRDefault="0072569C" w:rsidP="0072569C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Видача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базову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середню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свідоцтв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загальну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середню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</w:t>
            </w:r>
            <w:r w:rsidRPr="00C74049">
              <w:rPr>
                <w:rFonts w:ascii="Times New Roman" w:eastAsia="Times New Roman" w:hAnsi="Times New Roman" w:cs="Times New Roman"/>
                <w:lang w:val="uk-UA"/>
              </w:rPr>
              <w:t>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  <w:lang w:val="uk-UA"/>
              </w:rPr>
              <w:t xml:space="preserve"> формі</w:t>
            </w:r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МОН</w:t>
            </w:r>
          </w:p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Розроблено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наказу МОН «Про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внесення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змін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наказу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Міністерства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науки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від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02 липня 2021 року №767» (з метою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врегулювання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одним нормативно-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правовим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актом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процедури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виготовлення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про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початкову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базову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середню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повну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загальну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середню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>)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Забезпечити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нормативне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врегулювання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приєднання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сторонніх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освітніх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інформаційних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систем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центральної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бази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ПАК “АІКОМ”</w:t>
            </w:r>
          </w:p>
          <w:p w:rsidR="0072569C" w:rsidRPr="00C74049" w:rsidRDefault="0072569C" w:rsidP="0072569C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Вдосконалення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законодавства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частині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запровадження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документообігу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 закладах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загальної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середньої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базі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ПАК «АІКОМ»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69C" w:rsidRPr="00C74049" w:rsidRDefault="0072569C" w:rsidP="0072569C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  <w:tr w:rsidR="00E3640F" w:rsidRPr="006F05FB" w:rsidTr="003B7A73">
        <w:trPr>
          <w:cantSplit/>
        </w:trPr>
        <w:tc>
          <w:tcPr>
            <w:tcW w:w="841" w:type="dxa"/>
          </w:tcPr>
          <w:p w:rsidR="00E3640F" w:rsidRPr="00C74049" w:rsidRDefault="00E3640F" w:rsidP="00E3640F">
            <w:pPr>
              <w:pStyle w:val="aa"/>
              <w:numPr>
                <w:ilvl w:val="0"/>
                <w:numId w:val="13"/>
              </w:num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Переведення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у</w:t>
            </w:r>
          </w:p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в</w:t>
            </w:r>
          </w:p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електронну</w:t>
            </w:r>
            <w:proofErr w:type="spellEnd"/>
          </w:p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>форму</w:t>
            </w:r>
          </w:p>
        </w:tc>
        <w:tc>
          <w:tcPr>
            <w:tcW w:w="3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Забезпечення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можливості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дистанційного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вступу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закладів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освіти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вступниками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тимчасово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окупованих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територій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2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  <w:lang w:val="uk-UA"/>
              </w:rPr>
            </w:pPr>
            <w:r w:rsidRPr="00C74049">
              <w:rPr>
                <w:rFonts w:ascii="Times New Roman" w:eastAsia="Times New Roman" w:hAnsi="Times New Roman" w:cs="Times New Roman"/>
                <w:lang w:val="uk-UA"/>
              </w:rPr>
              <w:t>МОН</w:t>
            </w:r>
          </w:p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Мінреінтеграції</w:t>
            </w:r>
            <w:proofErr w:type="spellEnd"/>
          </w:p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Мінцифри</w:t>
            </w:r>
            <w:proofErr w:type="spellEnd"/>
          </w:p>
        </w:tc>
        <w:tc>
          <w:tcPr>
            <w:tcW w:w="26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40F" w:rsidRPr="00C74049" w:rsidRDefault="00E3640F" w:rsidP="00E3640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C74049">
              <w:rPr>
                <w:rFonts w:ascii="Times New Roman" w:eastAsia="Times New Roman" w:hAnsi="Times New Roman" w:cs="Times New Roman"/>
              </w:rPr>
              <w:t xml:space="preserve">Проведено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реінжиніринг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</w:p>
          <w:p w:rsidR="00E3640F" w:rsidRPr="00C74049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E3640F" w:rsidRPr="00C74049" w:rsidRDefault="00E3640F" w:rsidP="00E3640F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Послуга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доступна в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електронній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формі</w:t>
            </w:r>
            <w:proofErr w:type="spellEnd"/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640F" w:rsidRPr="008F3FE5" w:rsidRDefault="00E3640F" w:rsidP="00E3640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4049">
              <w:rPr>
                <w:rFonts w:ascii="Times New Roman" w:eastAsia="Times New Roman" w:hAnsi="Times New Roman" w:cs="Times New Roman"/>
              </w:rPr>
              <w:t>протягом</w:t>
            </w:r>
            <w:proofErr w:type="spellEnd"/>
            <w:r w:rsidRPr="00C74049">
              <w:rPr>
                <w:rFonts w:ascii="Times New Roman" w:eastAsia="Times New Roman" w:hAnsi="Times New Roman" w:cs="Times New Roman"/>
              </w:rPr>
              <w:t xml:space="preserve"> 2022 року</w:t>
            </w:r>
          </w:p>
        </w:tc>
      </w:tr>
    </w:tbl>
    <w:p w:rsidR="00C27512" w:rsidRDefault="00C27512">
      <w:pPr>
        <w:spacing w:before="120" w:after="120"/>
      </w:pPr>
    </w:p>
    <w:sectPr w:rsidR="00C27512" w:rsidSect="00180990">
      <w:headerReference w:type="default" r:id="rId8"/>
      <w:pgSz w:w="16834" w:h="11909" w:orient="landscape"/>
      <w:pgMar w:top="709" w:right="532" w:bottom="1276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7122" w:rsidRDefault="00837122">
      <w:pPr>
        <w:spacing w:line="240" w:lineRule="auto"/>
      </w:pPr>
      <w:r>
        <w:separator/>
      </w:r>
    </w:p>
  </w:endnote>
  <w:endnote w:type="continuationSeparator" w:id="0">
    <w:p w:rsidR="00837122" w:rsidRDefault="00837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7122" w:rsidRDefault="00837122">
      <w:pPr>
        <w:spacing w:line="240" w:lineRule="auto"/>
      </w:pPr>
      <w:r>
        <w:separator/>
      </w:r>
    </w:p>
  </w:footnote>
  <w:footnote w:type="continuationSeparator" w:id="0">
    <w:p w:rsidR="00837122" w:rsidRDefault="00837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2186240"/>
      <w:docPartObj>
        <w:docPartGallery w:val="Page Numbers (Top of Page)"/>
        <w:docPartUnique/>
      </w:docPartObj>
    </w:sdtPr>
    <w:sdtContent>
      <w:p w:rsidR="006F7BAC" w:rsidRDefault="006F7BAC">
        <w:pPr>
          <w:pStyle w:val="a6"/>
          <w:jc w:val="center"/>
        </w:pPr>
        <w:r w:rsidRPr="008F3FE5">
          <w:rPr>
            <w:rFonts w:ascii="Times New Roman" w:hAnsi="Times New Roman" w:cs="Times New Roman"/>
          </w:rPr>
          <w:fldChar w:fldCharType="begin"/>
        </w:r>
        <w:r w:rsidRPr="008F3FE5">
          <w:rPr>
            <w:rFonts w:ascii="Times New Roman" w:hAnsi="Times New Roman" w:cs="Times New Roman"/>
          </w:rPr>
          <w:instrText>PAGE   \* MERGEFORMAT</w:instrText>
        </w:r>
        <w:r w:rsidRPr="008F3FE5">
          <w:rPr>
            <w:rFonts w:ascii="Times New Roman" w:hAnsi="Times New Roman" w:cs="Times New Roman"/>
          </w:rPr>
          <w:fldChar w:fldCharType="separate"/>
        </w:r>
        <w:r w:rsidRPr="008F3FE5">
          <w:rPr>
            <w:rFonts w:ascii="Times New Roman" w:hAnsi="Times New Roman" w:cs="Times New Roman"/>
            <w:lang w:val="uk-UA"/>
          </w:rPr>
          <w:t>2</w:t>
        </w:r>
        <w:r w:rsidRPr="008F3FE5">
          <w:rPr>
            <w:rFonts w:ascii="Times New Roman" w:hAnsi="Times New Roman" w:cs="Times New Roman"/>
          </w:rPr>
          <w:fldChar w:fldCharType="end"/>
        </w:r>
      </w:p>
    </w:sdtContent>
  </w:sdt>
  <w:p w:rsidR="006F7BAC" w:rsidRDefault="006F7B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7C83"/>
    <w:multiLevelType w:val="hybridMultilevel"/>
    <w:tmpl w:val="1EE818B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3708B0"/>
    <w:multiLevelType w:val="hybridMultilevel"/>
    <w:tmpl w:val="FBDCCC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3994"/>
    <w:multiLevelType w:val="hybridMultilevel"/>
    <w:tmpl w:val="43D22CC4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4664B7"/>
    <w:multiLevelType w:val="hybridMultilevel"/>
    <w:tmpl w:val="1D8AA2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6117"/>
    <w:multiLevelType w:val="hybridMultilevel"/>
    <w:tmpl w:val="EB4458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969C0"/>
    <w:multiLevelType w:val="hybridMultilevel"/>
    <w:tmpl w:val="7144C90C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DA0811"/>
    <w:multiLevelType w:val="hybridMultilevel"/>
    <w:tmpl w:val="932A1918"/>
    <w:lvl w:ilvl="0" w:tplc="B584F7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752BF"/>
    <w:multiLevelType w:val="hybridMultilevel"/>
    <w:tmpl w:val="835A8FF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716D60"/>
    <w:multiLevelType w:val="hybridMultilevel"/>
    <w:tmpl w:val="B49A16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1F35"/>
    <w:multiLevelType w:val="hybridMultilevel"/>
    <w:tmpl w:val="FA5ADC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106F5"/>
    <w:multiLevelType w:val="hybridMultilevel"/>
    <w:tmpl w:val="38B8694E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945520D"/>
    <w:multiLevelType w:val="hybridMultilevel"/>
    <w:tmpl w:val="F03E02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139C8"/>
    <w:multiLevelType w:val="hybridMultilevel"/>
    <w:tmpl w:val="C07027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12"/>
    <w:rsid w:val="0000246F"/>
    <w:rsid w:val="00005A34"/>
    <w:rsid w:val="00010BC6"/>
    <w:rsid w:val="000164F8"/>
    <w:rsid w:val="0002180C"/>
    <w:rsid w:val="00035468"/>
    <w:rsid w:val="00035E31"/>
    <w:rsid w:val="00036B10"/>
    <w:rsid w:val="000407A8"/>
    <w:rsid w:val="0004178A"/>
    <w:rsid w:val="00043508"/>
    <w:rsid w:val="0004642D"/>
    <w:rsid w:val="000538AC"/>
    <w:rsid w:val="00065356"/>
    <w:rsid w:val="00081FA0"/>
    <w:rsid w:val="000910DE"/>
    <w:rsid w:val="000975C7"/>
    <w:rsid w:val="000A5F21"/>
    <w:rsid w:val="000B359B"/>
    <w:rsid w:val="000B76AE"/>
    <w:rsid w:val="000C6917"/>
    <w:rsid w:val="000D0AFC"/>
    <w:rsid w:val="000D1DF9"/>
    <w:rsid w:val="000D57E9"/>
    <w:rsid w:val="000D7477"/>
    <w:rsid w:val="000E291B"/>
    <w:rsid w:val="00103FDA"/>
    <w:rsid w:val="00107681"/>
    <w:rsid w:val="00115734"/>
    <w:rsid w:val="00132E07"/>
    <w:rsid w:val="00152302"/>
    <w:rsid w:val="00152681"/>
    <w:rsid w:val="0016001E"/>
    <w:rsid w:val="00166124"/>
    <w:rsid w:val="00175BB0"/>
    <w:rsid w:val="00176353"/>
    <w:rsid w:val="00180990"/>
    <w:rsid w:val="001A6F54"/>
    <w:rsid w:val="001A7F90"/>
    <w:rsid w:val="001B1EC0"/>
    <w:rsid w:val="001B6604"/>
    <w:rsid w:val="001C4F8D"/>
    <w:rsid w:val="001D25AF"/>
    <w:rsid w:val="001E4893"/>
    <w:rsid w:val="0020051F"/>
    <w:rsid w:val="002029E1"/>
    <w:rsid w:val="00220C50"/>
    <w:rsid w:val="00240C79"/>
    <w:rsid w:val="00241C3F"/>
    <w:rsid w:val="00242E9B"/>
    <w:rsid w:val="00277A1F"/>
    <w:rsid w:val="002855E2"/>
    <w:rsid w:val="00287BFA"/>
    <w:rsid w:val="002A4977"/>
    <w:rsid w:val="002B5F4A"/>
    <w:rsid w:val="002C11CB"/>
    <w:rsid w:val="002C2260"/>
    <w:rsid w:val="002C2CA5"/>
    <w:rsid w:val="002C7CC4"/>
    <w:rsid w:val="002E5F4D"/>
    <w:rsid w:val="002F165A"/>
    <w:rsid w:val="002F4D70"/>
    <w:rsid w:val="0030417C"/>
    <w:rsid w:val="0031459D"/>
    <w:rsid w:val="00321E92"/>
    <w:rsid w:val="00323EAE"/>
    <w:rsid w:val="00327049"/>
    <w:rsid w:val="00333DED"/>
    <w:rsid w:val="0033557F"/>
    <w:rsid w:val="00342B89"/>
    <w:rsid w:val="00371F55"/>
    <w:rsid w:val="00395793"/>
    <w:rsid w:val="003A0545"/>
    <w:rsid w:val="003A2F04"/>
    <w:rsid w:val="003A2F89"/>
    <w:rsid w:val="003B7A73"/>
    <w:rsid w:val="003D42BA"/>
    <w:rsid w:val="003E0B9F"/>
    <w:rsid w:val="003E0C7A"/>
    <w:rsid w:val="003E7E84"/>
    <w:rsid w:val="003F652B"/>
    <w:rsid w:val="003F6B7D"/>
    <w:rsid w:val="0040567E"/>
    <w:rsid w:val="00430334"/>
    <w:rsid w:val="0043354A"/>
    <w:rsid w:val="00434CC6"/>
    <w:rsid w:val="00435534"/>
    <w:rsid w:val="00437BE9"/>
    <w:rsid w:val="004420FE"/>
    <w:rsid w:val="00445CDB"/>
    <w:rsid w:val="004576DD"/>
    <w:rsid w:val="00463084"/>
    <w:rsid w:val="0046444B"/>
    <w:rsid w:val="0048617D"/>
    <w:rsid w:val="00490B50"/>
    <w:rsid w:val="004A5326"/>
    <w:rsid w:val="004A6198"/>
    <w:rsid w:val="004A7A36"/>
    <w:rsid w:val="004B3442"/>
    <w:rsid w:val="004B4859"/>
    <w:rsid w:val="004B7D3D"/>
    <w:rsid w:val="004C4DC1"/>
    <w:rsid w:val="004C5244"/>
    <w:rsid w:val="004D2D1D"/>
    <w:rsid w:val="004D480D"/>
    <w:rsid w:val="004E12C3"/>
    <w:rsid w:val="004F03C5"/>
    <w:rsid w:val="005023E9"/>
    <w:rsid w:val="00515096"/>
    <w:rsid w:val="0051606F"/>
    <w:rsid w:val="00531E2C"/>
    <w:rsid w:val="005347A7"/>
    <w:rsid w:val="005402C2"/>
    <w:rsid w:val="00541844"/>
    <w:rsid w:val="00553407"/>
    <w:rsid w:val="005540C5"/>
    <w:rsid w:val="00581A0E"/>
    <w:rsid w:val="00581E60"/>
    <w:rsid w:val="00596932"/>
    <w:rsid w:val="005C0669"/>
    <w:rsid w:val="005C60CB"/>
    <w:rsid w:val="005D1500"/>
    <w:rsid w:val="005D22F1"/>
    <w:rsid w:val="005F7D07"/>
    <w:rsid w:val="00602838"/>
    <w:rsid w:val="006161AE"/>
    <w:rsid w:val="0061779A"/>
    <w:rsid w:val="00621657"/>
    <w:rsid w:val="0062445A"/>
    <w:rsid w:val="00624EEF"/>
    <w:rsid w:val="00630CDB"/>
    <w:rsid w:val="00632BFE"/>
    <w:rsid w:val="0063513D"/>
    <w:rsid w:val="00646279"/>
    <w:rsid w:val="00651F84"/>
    <w:rsid w:val="006624AB"/>
    <w:rsid w:val="00665125"/>
    <w:rsid w:val="006869CF"/>
    <w:rsid w:val="00687BCE"/>
    <w:rsid w:val="00694976"/>
    <w:rsid w:val="006B13C3"/>
    <w:rsid w:val="006B2F10"/>
    <w:rsid w:val="006B5C2F"/>
    <w:rsid w:val="006B6AD7"/>
    <w:rsid w:val="006C0813"/>
    <w:rsid w:val="006E1B9A"/>
    <w:rsid w:val="006E400B"/>
    <w:rsid w:val="006E7645"/>
    <w:rsid w:val="006F05FB"/>
    <w:rsid w:val="006F0711"/>
    <w:rsid w:val="006F651B"/>
    <w:rsid w:val="006F7B6F"/>
    <w:rsid w:val="006F7BAC"/>
    <w:rsid w:val="007055F3"/>
    <w:rsid w:val="00711ADD"/>
    <w:rsid w:val="0071763A"/>
    <w:rsid w:val="0072009C"/>
    <w:rsid w:val="0072569C"/>
    <w:rsid w:val="00726727"/>
    <w:rsid w:val="00727FBC"/>
    <w:rsid w:val="00734813"/>
    <w:rsid w:val="00760FDA"/>
    <w:rsid w:val="00763322"/>
    <w:rsid w:val="00767BF0"/>
    <w:rsid w:val="007855B1"/>
    <w:rsid w:val="00786CAB"/>
    <w:rsid w:val="00790BB5"/>
    <w:rsid w:val="007A3C33"/>
    <w:rsid w:val="007A7DDC"/>
    <w:rsid w:val="007B5F22"/>
    <w:rsid w:val="007C7EBB"/>
    <w:rsid w:val="007D416F"/>
    <w:rsid w:val="007F026A"/>
    <w:rsid w:val="007F3750"/>
    <w:rsid w:val="007F696F"/>
    <w:rsid w:val="008031EB"/>
    <w:rsid w:val="00813209"/>
    <w:rsid w:val="00823D3B"/>
    <w:rsid w:val="00826494"/>
    <w:rsid w:val="00826A72"/>
    <w:rsid w:val="00835595"/>
    <w:rsid w:val="00837122"/>
    <w:rsid w:val="00843145"/>
    <w:rsid w:val="00851A75"/>
    <w:rsid w:val="00877D27"/>
    <w:rsid w:val="00880BA5"/>
    <w:rsid w:val="0088631C"/>
    <w:rsid w:val="008A13BB"/>
    <w:rsid w:val="008A182E"/>
    <w:rsid w:val="008B05AD"/>
    <w:rsid w:val="008C39E4"/>
    <w:rsid w:val="008E1B7B"/>
    <w:rsid w:val="008F31A4"/>
    <w:rsid w:val="008F3FE5"/>
    <w:rsid w:val="008F54DC"/>
    <w:rsid w:val="00902256"/>
    <w:rsid w:val="0090758C"/>
    <w:rsid w:val="00912D20"/>
    <w:rsid w:val="00937263"/>
    <w:rsid w:val="00940529"/>
    <w:rsid w:val="00964CB0"/>
    <w:rsid w:val="00981486"/>
    <w:rsid w:val="00981FED"/>
    <w:rsid w:val="00983364"/>
    <w:rsid w:val="00993696"/>
    <w:rsid w:val="009B27FD"/>
    <w:rsid w:val="009C0D92"/>
    <w:rsid w:val="009E774F"/>
    <w:rsid w:val="009F52EE"/>
    <w:rsid w:val="00A27E3D"/>
    <w:rsid w:val="00A32BBD"/>
    <w:rsid w:val="00A34E35"/>
    <w:rsid w:val="00A448FB"/>
    <w:rsid w:val="00A6326C"/>
    <w:rsid w:val="00A7059D"/>
    <w:rsid w:val="00A73442"/>
    <w:rsid w:val="00A85042"/>
    <w:rsid w:val="00AE3A1D"/>
    <w:rsid w:val="00AF30DD"/>
    <w:rsid w:val="00AF7C09"/>
    <w:rsid w:val="00B02A50"/>
    <w:rsid w:val="00B06939"/>
    <w:rsid w:val="00B103C3"/>
    <w:rsid w:val="00B105CD"/>
    <w:rsid w:val="00B11E6E"/>
    <w:rsid w:val="00B17F24"/>
    <w:rsid w:val="00B21884"/>
    <w:rsid w:val="00B32B5E"/>
    <w:rsid w:val="00B41A4E"/>
    <w:rsid w:val="00B44FA7"/>
    <w:rsid w:val="00B51BA6"/>
    <w:rsid w:val="00B5666B"/>
    <w:rsid w:val="00B56F85"/>
    <w:rsid w:val="00B721A4"/>
    <w:rsid w:val="00B805F5"/>
    <w:rsid w:val="00B96804"/>
    <w:rsid w:val="00BA063B"/>
    <w:rsid w:val="00BC27EF"/>
    <w:rsid w:val="00BD70AF"/>
    <w:rsid w:val="00BE209C"/>
    <w:rsid w:val="00BF011B"/>
    <w:rsid w:val="00BF0CE1"/>
    <w:rsid w:val="00BF0DA4"/>
    <w:rsid w:val="00C0341F"/>
    <w:rsid w:val="00C07AE3"/>
    <w:rsid w:val="00C10392"/>
    <w:rsid w:val="00C1423B"/>
    <w:rsid w:val="00C23717"/>
    <w:rsid w:val="00C27512"/>
    <w:rsid w:val="00C315BD"/>
    <w:rsid w:val="00C36978"/>
    <w:rsid w:val="00C533A8"/>
    <w:rsid w:val="00C74049"/>
    <w:rsid w:val="00C74D4D"/>
    <w:rsid w:val="00C77F1B"/>
    <w:rsid w:val="00C94A69"/>
    <w:rsid w:val="00C97882"/>
    <w:rsid w:val="00CA6539"/>
    <w:rsid w:val="00CC3557"/>
    <w:rsid w:val="00CC3C25"/>
    <w:rsid w:val="00CC6164"/>
    <w:rsid w:val="00CC6570"/>
    <w:rsid w:val="00CD2C3F"/>
    <w:rsid w:val="00CE5A73"/>
    <w:rsid w:val="00CE7FA8"/>
    <w:rsid w:val="00D1597B"/>
    <w:rsid w:val="00D241CF"/>
    <w:rsid w:val="00D457DE"/>
    <w:rsid w:val="00D70DB4"/>
    <w:rsid w:val="00D80C79"/>
    <w:rsid w:val="00D93182"/>
    <w:rsid w:val="00DA449D"/>
    <w:rsid w:val="00DD5DE4"/>
    <w:rsid w:val="00DD763F"/>
    <w:rsid w:val="00DF3145"/>
    <w:rsid w:val="00DF515E"/>
    <w:rsid w:val="00E24C30"/>
    <w:rsid w:val="00E25C35"/>
    <w:rsid w:val="00E26222"/>
    <w:rsid w:val="00E3322C"/>
    <w:rsid w:val="00E3640F"/>
    <w:rsid w:val="00E3724B"/>
    <w:rsid w:val="00E448E1"/>
    <w:rsid w:val="00E5086C"/>
    <w:rsid w:val="00E54F28"/>
    <w:rsid w:val="00E638E6"/>
    <w:rsid w:val="00E75FF6"/>
    <w:rsid w:val="00E83BFF"/>
    <w:rsid w:val="00EB0521"/>
    <w:rsid w:val="00EB19FA"/>
    <w:rsid w:val="00EC19F6"/>
    <w:rsid w:val="00EC6C3A"/>
    <w:rsid w:val="00ED141B"/>
    <w:rsid w:val="00EE0D74"/>
    <w:rsid w:val="00EE261A"/>
    <w:rsid w:val="00EF0711"/>
    <w:rsid w:val="00EF1909"/>
    <w:rsid w:val="00EF3BB5"/>
    <w:rsid w:val="00EF4582"/>
    <w:rsid w:val="00EF5AB8"/>
    <w:rsid w:val="00F04A73"/>
    <w:rsid w:val="00F05E46"/>
    <w:rsid w:val="00F32573"/>
    <w:rsid w:val="00F349F2"/>
    <w:rsid w:val="00F35D2A"/>
    <w:rsid w:val="00F43878"/>
    <w:rsid w:val="00F475B3"/>
    <w:rsid w:val="00F5232D"/>
    <w:rsid w:val="00F571DD"/>
    <w:rsid w:val="00F612F7"/>
    <w:rsid w:val="00F61C89"/>
    <w:rsid w:val="00F631B2"/>
    <w:rsid w:val="00F728A8"/>
    <w:rsid w:val="00F80D34"/>
    <w:rsid w:val="00F834F0"/>
    <w:rsid w:val="00FA2CCC"/>
    <w:rsid w:val="00FA39BC"/>
    <w:rsid w:val="00FA645C"/>
    <w:rsid w:val="00FC571D"/>
    <w:rsid w:val="00FC5F97"/>
    <w:rsid w:val="00FD29B0"/>
    <w:rsid w:val="00FD2B72"/>
    <w:rsid w:val="00FD307B"/>
    <w:rsid w:val="00FF039C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DF731"/>
  <w15:docId w15:val="{B4D722D1-CAE9-481A-B12A-8550EA33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8F3FE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F3FE5"/>
  </w:style>
  <w:style w:type="paragraph" w:styleId="a8">
    <w:name w:val="footer"/>
    <w:basedOn w:val="a"/>
    <w:link w:val="a9"/>
    <w:uiPriority w:val="99"/>
    <w:unhideWhenUsed/>
    <w:rsid w:val="008F3FE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F3FE5"/>
  </w:style>
  <w:style w:type="paragraph" w:styleId="aa">
    <w:name w:val="List Paragraph"/>
    <w:basedOn w:val="a"/>
    <w:uiPriority w:val="34"/>
    <w:qFormat/>
    <w:rsid w:val="00F631B2"/>
    <w:pPr>
      <w:ind w:left="720"/>
      <w:contextualSpacing/>
    </w:pPr>
  </w:style>
  <w:style w:type="table" w:styleId="ab">
    <w:name w:val="Table Grid"/>
    <w:basedOn w:val="a1"/>
    <w:uiPriority w:val="39"/>
    <w:rsid w:val="00AF7C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42B6-DCFA-408B-B01B-4CD5953F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</Pages>
  <Words>8867</Words>
  <Characters>50547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59296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2022-01-12T17:45:00Z</dcterms:created>
  <dcterms:modified xsi:type="dcterms:W3CDTF">2022-01-22T21:14:00Z</dcterms:modified>
</cp:coreProperties>
</file>