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Звіт про громадське обговорення</w:t>
      </w:r>
      <w:r w:rsidDel="00000000" w:rsidR="00000000" w:rsidRPr="00000000">
        <w:rPr>
          <w:rFonts w:ascii="Times New Roman" w:cs="Times New Roman" w:eastAsia="Times New Roman" w:hAnsi="Times New Roman"/>
          <w:b w:val="1"/>
          <w:sz w:val="32"/>
          <w:szCs w:val="32"/>
          <w:rtl w:val="0"/>
        </w:rPr>
        <w:t xml:space="preserve"> проекту Закону України            “Про внесення зміни до Податкового кодексу України (щодо встановлення мораторію на індексацію ставок рентної плати                за користування радіочастотним ресурсом України для виду радіозв’язку “стільниковий радіозв’язок”)”</w:t>
      </w:r>
    </w:p>
    <w:p w:rsidR="00000000" w:rsidDel="00000000" w:rsidP="00000000" w:rsidRDefault="00000000" w:rsidRPr="00000000" w14:paraId="00000002">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 Найменування органу виконавчої влади, який проводив обговорення:</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4">
      <w:pPr>
        <w:ind w:firstLine="426"/>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Міністерство цифрової трансформації України. </w:t>
      </w:r>
    </w:p>
    <w:p w:rsidR="00000000" w:rsidDel="00000000" w:rsidP="00000000" w:rsidRDefault="00000000" w:rsidRPr="00000000" w14:paraId="00000005">
      <w:pPr>
        <w:ind w:firstLine="426"/>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Зміст питання або назва проекту акта, що виносилися на обговорення: </w:t>
      </w:r>
    </w:p>
    <w:p w:rsidR="00000000" w:rsidDel="00000000" w:rsidP="00000000" w:rsidRDefault="00000000" w:rsidRPr="00000000" w14:paraId="00000006">
      <w:pPr>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метою забезпечення вивчення та врахування думки громадськості, на виконання Порядку проведення консультацій з громадськістю з питань формування та реалізації державної політики, затвердженого постановою Кабінету Міністрів України від 03.11.2010 № 996 “Про забезпечення участі громадськості у формуванні та реалізації державної політики” на громадське обговорення виносився проекту Закону України “Про внесення зміни до Податкового кодексу України (щодо встановлення мораторію на індексацію ставок рентної плати за користування радіочастотним ресурсом України для виду радіозв’язку “стільниковий радіозв’язок”)” (далі – проект акта). </w:t>
      </w:r>
    </w:p>
    <w:p w:rsidR="00000000" w:rsidDel="00000000" w:rsidP="00000000" w:rsidRDefault="00000000" w:rsidRPr="00000000" w14:paraId="00000007">
      <w:pPr>
        <w:ind w:firstLine="426"/>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Інформація про осіб, що взяли участь в обговоренні: </w:t>
      </w:r>
    </w:p>
    <w:p w:rsidR="00000000" w:rsidDel="00000000" w:rsidP="00000000" w:rsidRDefault="00000000" w:rsidRPr="00000000" w14:paraId="00000008">
      <w:pPr>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Проект акта опубліковано 08.02.2021 на офіційному веб-сайті Мінцифри </w:t>
      </w:r>
      <w:hyperlink r:id="rId6">
        <w:r w:rsidDel="00000000" w:rsidR="00000000" w:rsidRPr="00000000">
          <w:rPr>
            <w:rFonts w:ascii="Times New Roman" w:cs="Times New Roman" w:eastAsia="Times New Roman" w:hAnsi="Times New Roman"/>
            <w:color w:val="1155cc"/>
            <w:sz w:val="28"/>
            <w:szCs w:val="28"/>
            <w:u w:val="single"/>
            <w:rtl w:val="0"/>
          </w:rPr>
          <w:t xml:space="preserve">https://thedigital.gov.ua/regulations/povidomlennya-pro-oprilyudnennya-proektu-zakonu-ukrayini-pr%D0%BE%D0%BEo-vnesennya-zmini-do-podatkovogo</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9">
      <w:pPr>
        <w:ind w:firstLine="426"/>
        <w:jc w:val="both"/>
        <w:rPr>
          <w:rFonts w:ascii="Times New Roman" w:cs="Times New Roman" w:eastAsia="Times New Roman" w:hAnsi="Times New Roman"/>
          <w:sz w:val="28"/>
          <w:szCs w:val="28"/>
        </w:rPr>
      </w:pPr>
      <w:bookmarkStart w:colFirst="0" w:colLast="0" w:name="_gjdgxs" w:id="0"/>
      <w:bookmarkEnd w:id="0"/>
      <w:r w:rsidDel="00000000" w:rsidR="00000000" w:rsidRPr="00000000">
        <w:rPr>
          <w:rFonts w:ascii="Times New Roman" w:cs="Times New Roman" w:eastAsia="Times New Roman" w:hAnsi="Times New Roman"/>
          <w:sz w:val="28"/>
          <w:szCs w:val="28"/>
          <w:rtl w:val="0"/>
        </w:rPr>
        <w:t xml:space="preserve">Зауваження та пропозиції від громадськості приймалися протягом 15 календарних днів з дня оприлюднення за адресою: 03150 м. Київ вул. Ділова, 24, e-mail: </w:t>
      </w:r>
      <w:hyperlink r:id="rId7">
        <w:r w:rsidDel="00000000" w:rsidR="00000000" w:rsidRPr="00000000">
          <w:rPr>
            <w:rFonts w:ascii="Times New Roman" w:cs="Times New Roman" w:eastAsia="Times New Roman" w:hAnsi="Times New Roman"/>
            <w:color w:val="1155cc"/>
            <w:sz w:val="28"/>
            <w:szCs w:val="28"/>
            <w:u w:val="single"/>
            <w:rtl w:val="0"/>
          </w:rPr>
          <w:t xml:space="preserve">vlysenko@thedigital.gov.ua</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A">
      <w:pPr>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час громадського обговорення отримано пропозиції від </w:t>
      </w:r>
      <w:r w:rsidDel="00000000" w:rsidR="00000000" w:rsidRPr="00000000">
        <w:rPr>
          <w:rFonts w:ascii="Times New Roman" w:cs="Times New Roman" w:eastAsia="Times New Roman" w:hAnsi="Times New Roman"/>
          <w:sz w:val="28"/>
          <w:szCs w:val="28"/>
          <w:rtl w:val="0"/>
        </w:rPr>
        <w:t xml:space="preserve">Громадської ради при Міністерстві цифрової трансформації України</w:t>
      </w:r>
      <w:r w:rsidDel="00000000" w:rsidR="00000000" w:rsidRPr="00000000">
        <w:rPr>
          <w:rFonts w:ascii="Times New Roman" w:cs="Times New Roman" w:eastAsia="Times New Roman" w:hAnsi="Times New Roman"/>
          <w:sz w:val="28"/>
          <w:szCs w:val="28"/>
          <w:rtl w:val="0"/>
        </w:rPr>
        <w:t xml:space="preserve"> та ПрАТ “Київстар”.</w:t>
      </w:r>
    </w:p>
    <w:tbl>
      <w:tblPr>
        <w:tblStyle w:val="Table1"/>
        <w:tblW w:w="967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45"/>
        <w:gridCol w:w="3780"/>
        <w:gridCol w:w="2850"/>
        <w:tblGridChange w:id="0">
          <w:tblGrid>
            <w:gridCol w:w="3045"/>
            <w:gridCol w:w="3780"/>
            <w:gridCol w:w="285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3.11023622047202"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Зміни до Податкового кодексу України</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3.11023622047202"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Зауваження та пропозиції, що надійшли від фізичних, юридичних осіб та їх об’єднань</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3.11023622047202"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Позиція Мінцифри, обгрунтування</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3543307086613367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Передбачається встановити мораторій на на індексацію ставок рентної плати за користування радіочастотним ресурсом України для виду радіозв’язку “стільниковий радіозв’язок” до 30.06.2024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35433070866133676"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Пропозиція Громадської ради при Міністерстві цифрової трансформації України та ПрАТ “Київстар”</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3543307086613367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Пропонується встановити мораторій на строк 48 місяців за дати набрання чинності законом, яким буде встановлений мораторій</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35433070866133676"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Відхилено.</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3543307086613367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Відповідно до умов виданих у 2020 році ліцензій, мобільні оператори мають </w:t>
            </w:r>
            <w:r w:rsidDel="00000000" w:rsidR="00000000" w:rsidRPr="00000000">
              <w:rPr>
                <w:rFonts w:ascii="Times New Roman" w:cs="Times New Roman" w:eastAsia="Times New Roman" w:hAnsi="Times New Roman"/>
                <w:b w:val="1"/>
                <w:sz w:val="24"/>
                <w:szCs w:val="24"/>
                <w:rtl w:val="0"/>
              </w:rPr>
              <w:t xml:space="preserve">до 01.07.2024 року</w:t>
            </w:r>
            <w:r w:rsidDel="00000000" w:rsidR="00000000" w:rsidRPr="00000000">
              <w:rPr>
                <w:rFonts w:ascii="Times New Roman" w:cs="Times New Roman" w:eastAsia="Times New Roman" w:hAnsi="Times New Roman"/>
                <w:sz w:val="24"/>
                <w:szCs w:val="24"/>
                <w:rtl w:val="0"/>
              </w:rPr>
              <w:t xml:space="preserve"> надати доступ до зв'язку 4G для 90% населення України</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35433070866133676" w:firstLine="0"/>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after="0" w:line="240" w:lineRule="auto"/>
              <w:ind w:right="0.3543307086613367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Пропозиція ПрАТ “Київстар”</w:t>
            </w:r>
            <w:r w:rsidDel="00000000" w:rsidR="00000000" w:rsidRPr="00000000">
              <w:rPr>
                <w:rtl w:val="0"/>
              </w:rPr>
            </w:r>
          </w:p>
          <w:p w:rsidR="00000000" w:rsidDel="00000000" w:rsidP="00000000" w:rsidRDefault="00000000" w:rsidRPr="00000000" w14:paraId="00000015">
            <w:pPr>
              <w:widowControl w:val="0"/>
              <w:spacing w:after="0" w:line="240" w:lineRule="auto"/>
              <w:ind w:right="0.3543307086613367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Пропонується доповнити законопроект положеннями стосовно скасування коефіцієнтів, які застосовуються до рентної плати за користування радіочастотним ресурсом</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3543307086613367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Відхилено</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3543307086613367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Наразі Мінцифри розробляє оновлення підходу до визначення розміру рентної плати за користування радіочастотним ресурсом, який змінить використання коефіцієнтів.</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35433070866133676" w:firstLine="0"/>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after="0" w:line="240" w:lineRule="auto"/>
              <w:ind w:right="0.35433070866133676"/>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Пропозиція Громадської ради при Міністерстві цифрової трансформації України</w:t>
            </w:r>
          </w:p>
          <w:p w:rsidR="00000000" w:rsidDel="00000000" w:rsidP="00000000" w:rsidRDefault="00000000" w:rsidRPr="00000000" w14:paraId="0000001A">
            <w:pPr>
              <w:widowControl w:val="0"/>
              <w:spacing w:after="0" w:line="240" w:lineRule="auto"/>
              <w:ind w:right="0.3543307086613367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Внести законопроект на розгляд Верховної Ради України до 15.07.2021, з подальшим його введенням в дію з 01.01.2022.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after="0" w:line="240" w:lineRule="auto"/>
              <w:ind w:right="0.3543307086613367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Враховано по суті.</w:t>
            </w:r>
          </w:p>
          <w:p w:rsidR="00000000" w:rsidDel="00000000" w:rsidP="00000000" w:rsidRDefault="00000000" w:rsidRPr="00000000" w14:paraId="0000001C">
            <w:pPr>
              <w:widowControl w:val="0"/>
              <w:spacing w:after="0" w:line="240" w:lineRule="auto"/>
              <w:ind w:right="0.3543307086613367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Законопроект проходить процедуру погодження відповідно до Регламенту Кабінету Міністрів України, затвердженого постановою Уряду від 18.07.2007 № 950, та планується внести на розгляд Кабінету Міністрів у квітні 2021 року.</w:t>
            </w:r>
            <w:r w:rsidDel="00000000" w:rsidR="00000000" w:rsidRPr="00000000">
              <w:rPr>
                <w:rtl w:val="0"/>
              </w:rPr>
            </w:r>
          </w:p>
        </w:tc>
      </w:tr>
    </w:tbl>
    <w:p w:rsidR="00000000" w:rsidDel="00000000" w:rsidP="00000000" w:rsidRDefault="00000000" w:rsidRPr="00000000" w14:paraId="0000001D">
      <w:pPr>
        <w:tabs>
          <w:tab w:val="left" w:pos="6521"/>
        </w:tabs>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E">
      <w:pPr>
        <w:tabs>
          <w:tab w:val="left" w:pos="6521"/>
        </w:tabs>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F">
      <w:pPr>
        <w:tabs>
          <w:tab w:val="left" w:pos="6521"/>
        </w:tabs>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0">
      <w:pPr>
        <w:tabs>
          <w:tab w:val="left" w:pos="6521"/>
        </w:tabs>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Заступник Міністра</w:t>
        <w:tab/>
        <w:t xml:space="preserve">    Олександр ШЕЛЕСТ</w:t>
      </w:r>
    </w:p>
    <w:p w:rsidR="00000000" w:rsidDel="00000000" w:rsidP="00000000" w:rsidRDefault="00000000" w:rsidRPr="00000000" w14:paraId="00000021">
      <w:pPr>
        <w:ind w:firstLine="426"/>
        <w:rPr>
          <w:rFonts w:ascii="Times New Roman" w:cs="Times New Roman" w:eastAsia="Times New Roman" w:hAnsi="Times New Roman"/>
          <w:sz w:val="28"/>
          <w:szCs w:val="28"/>
        </w:rPr>
      </w:pPr>
      <w:r w:rsidDel="00000000" w:rsidR="00000000" w:rsidRPr="00000000">
        <w:rPr>
          <w:rtl w:val="0"/>
        </w:rPr>
      </w:r>
    </w:p>
    <w:sectPr>
      <w:headerReference r:id="rId8" w:type="default"/>
      <w:headerReference r:id="rId9" w:type="first"/>
      <w:footerReference r:id="rId10" w:type="first"/>
      <w:pgSz w:h="16838" w:w="11906" w:orient="portrait"/>
      <w:pgMar w:bottom="850" w:top="850" w:left="1417" w:right="850" w:header="708.6614173228347" w:footer="708.661417322834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thedigital.gov.ua/regulations/povidomlennya-pro-oprilyudnennya-proektu-zakonu-ukrayini-pr%D0%BE%D0%BEo-vnesennya-zmini-do-podatkovogo" TargetMode="External"/><Relationship Id="rId7" Type="http://schemas.openxmlformats.org/officeDocument/2006/relationships/hyperlink" Target="mailto:vlysenko@thedigital.gov.ua"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