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A193A" w:rsidRPr="0031101F" w:rsidRDefault="004B7CEF">
      <w:pPr>
        <w:ind w:firstLine="567"/>
        <w:jc w:val="center"/>
        <w:rPr>
          <w:b/>
          <w:sz w:val="28"/>
          <w:szCs w:val="28"/>
          <w:lang w:val="uk-UA"/>
        </w:rPr>
      </w:pPr>
      <w:r w:rsidRPr="006D4231">
        <w:rPr>
          <w:b/>
          <w:sz w:val="28"/>
          <w:szCs w:val="28"/>
          <w:lang w:val="ru-RU"/>
        </w:rPr>
        <w:t xml:space="preserve">ПОЯСНЮВАЛЬНА </w:t>
      </w:r>
      <w:r w:rsidRPr="0031101F">
        <w:rPr>
          <w:b/>
          <w:sz w:val="28"/>
          <w:szCs w:val="28"/>
          <w:lang w:val="uk-UA"/>
        </w:rPr>
        <w:t>ЗАПИСКА</w:t>
      </w:r>
    </w:p>
    <w:p w14:paraId="00000002" w14:textId="49792464" w:rsidR="00BA193A" w:rsidRPr="0031101F" w:rsidRDefault="004B7CEF" w:rsidP="006D4231">
      <w:pPr>
        <w:ind w:right="-285" w:firstLine="709"/>
        <w:jc w:val="center"/>
        <w:rPr>
          <w:b/>
          <w:sz w:val="28"/>
          <w:szCs w:val="28"/>
          <w:lang w:val="uk-UA"/>
        </w:rPr>
      </w:pPr>
      <w:r w:rsidRPr="0031101F">
        <w:rPr>
          <w:b/>
          <w:sz w:val="28"/>
          <w:szCs w:val="28"/>
          <w:lang w:val="uk-UA"/>
        </w:rPr>
        <w:t>до про</w:t>
      </w:r>
      <w:r w:rsidR="00310478" w:rsidRPr="0031101F">
        <w:rPr>
          <w:b/>
          <w:sz w:val="28"/>
          <w:szCs w:val="28"/>
          <w:lang w:val="uk-UA"/>
        </w:rPr>
        <w:t>е</w:t>
      </w:r>
      <w:r w:rsidRPr="0031101F">
        <w:rPr>
          <w:b/>
          <w:sz w:val="28"/>
          <w:szCs w:val="28"/>
          <w:lang w:val="uk-UA"/>
        </w:rPr>
        <w:t>кту постанови Кабінету Міністрів України</w:t>
      </w:r>
      <w:r w:rsidRPr="0031101F">
        <w:rPr>
          <w:b/>
          <w:sz w:val="28"/>
          <w:szCs w:val="28"/>
          <w:lang w:val="uk-UA"/>
        </w:rPr>
        <w:br/>
        <w:t>«</w:t>
      </w:r>
      <w:r w:rsidR="00055F27">
        <w:rPr>
          <w:b/>
          <w:sz w:val="28"/>
          <w:szCs w:val="28"/>
          <w:lang w:val="uk-UA"/>
        </w:rPr>
        <w:t>Про внесення змін до п</w:t>
      </w:r>
      <w:r w:rsidR="006D4231" w:rsidRPr="006D4231">
        <w:rPr>
          <w:b/>
          <w:sz w:val="28"/>
          <w:szCs w:val="28"/>
          <w:lang w:val="uk-UA"/>
        </w:rPr>
        <w:t>ереліку видів діяльності, здійснення яких стимулюється шляхом ство</w:t>
      </w:r>
      <w:r w:rsidR="00055F27">
        <w:rPr>
          <w:b/>
          <w:sz w:val="28"/>
          <w:szCs w:val="28"/>
          <w:lang w:val="uk-UA"/>
        </w:rPr>
        <w:t>рення правового режиму Дія Сіті</w:t>
      </w:r>
      <w:r w:rsidRPr="006D4231">
        <w:rPr>
          <w:b/>
          <w:sz w:val="28"/>
          <w:szCs w:val="28"/>
          <w:lang w:val="uk-UA"/>
        </w:rPr>
        <w:t>»</w:t>
      </w:r>
    </w:p>
    <w:p w14:paraId="00000003" w14:textId="77777777" w:rsidR="00BA193A" w:rsidRPr="0031101F" w:rsidRDefault="00BA193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567"/>
        <w:jc w:val="both"/>
        <w:rPr>
          <w:color w:val="000000"/>
          <w:sz w:val="28"/>
          <w:szCs w:val="28"/>
          <w:lang w:val="uk-UA"/>
        </w:rPr>
      </w:pPr>
    </w:p>
    <w:p w14:paraId="03E5EF26" w14:textId="77777777" w:rsidR="00E91973" w:rsidRPr="006D4231" w:rsidRDefault="00E91973" w:rsidP="0031047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14:paraId="00000004" w14:textId="5383D742" w:rsidR="00BA193A" w:rsidRPr="006D4231" w:rsidRDefault="004B7CEF" w:rsidP="0031047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6D4231">
        <w:rPr>
          <w:b/>
          <w:color w:val="000000"/>
          <w:sz w:val="28"/>
          <w:szCs w:val="28"/>
          <w:lang w:val="uk-UA"/>
        </w:rPr>
        <w:t>1.</w:t>
      </w:r>
      <w:r>
        <w:rPr>
          <w:b/>
          <w:color w:val="000000"/>
          <w:sz w:val="28"/>
          <w:szCs w:val="28"/>
        </w:rPr>
        <w:t> </w:t>
      </w:r>
      <w:r w:rsidRPr="006D4231">
        <w:rPr>
          <w:b/>
          <w:color w:val="000000"/>
          <w:sz w:val="28"/>
          <w:szCs w:val="28"/>
          <w:lang w:val="uk-UA"/>
        </w:rPr>
        <w:t>Мета</w:t>
      </w:r>
    </w:p>
    <w:p w14:paraId="5C5D255D" w14:textId="051C0B52" w:rsidR="007C47EF" w:rsidRPr="0031101F" w:rsidRDefault="004B7CEF" w:rsidP="0099251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BD15D2">
        <w:rPr>
          <w:sz w:val="28"/>
          <w:szCs w:val="28"/>
          <w:lang w:val="uk-UA"/>
        </w:rPr>
        <w:t>Про</w:t>
      </w:r>
      <w:r w:rsidR="00310478" w:rsidRPr="00BD15D2">
        <w:rPr>
          <w:sz w:val="28"/>
          <w:szCs w:val="28"/>
          <w:lang w:val="uk-UA"/>
        </w:rPr>
        <w:t>е</w:t>
      </w:r>
      <w:r w:rsidRPr="00BD15D2">
        <w:rPr>
          <w:sz w:val="28"/>
          <w:szCs w:val="28"/>
          <w:lang w:val="uk-UA"/>
        </w:rPr>
        <w:t>кт</w:t>
      </w:r>
      <w:r w:rsidR="004E4A62" w:rsidRPr="00BD15D2">
        <w:rPr>
          <w:sz w:val="28"/>
          <w:szCs w:val="28"/>
          <w:lang w:val="uk-UA"/>
        </w:rPr>
        <w:t xml:space="preserve"> постанови Кабінету Міністрів України «Про внесення змін до переліку видів діяльності, здійснення яких стимулюється шляхом створення правового режиму Дія Сіті»</w:t>
      </w:r>
      <w:r w:rsidRPr="00BD15D2">
        <w:rPr>
          <w:sz w:val="28"/>
          <w:szCs w:val="28"/>
          <w:lang w:val="uk-UA"/>
        </w:rPr>
        <w:t xml:space="preserve"> </w:t>
      </w:r>
      <w:r w:rsidR="004E4A62" w:rsidRPr="00BD15D2">
        <w:rPr>
          <w:sz w:val="28"/>
          <w:szCs w:val="28"/>
          <w:lang w:val="uk-UA"/>
        </w:rPr>
        <w:t xml:space="preserve">(далі – проект </w:t>
      </w:r>
      <w:proofErr w:type="spellStart"/>
      <w:r w:rsidRPr="00BD15D2">
        <w:rPr>
          <w:sz w:val="28"/>
          <w:szCs w:val="28"/>
          <w:lang w:val="uk-UA"/>
        </w:rPr>
        <w:t>акта</w:t>
      </w:r>
      <w:proofErr w:type="spellEnd"/>
      <w:r w:rsidR="004E4A62" w:rsidRPr="00BD15D2">
        <w:rPr>
          <w:sz w:val="28"/>
          <w:szCs w:val="28"/>
          <w:lang w:val="uk-UA"/>
        </w:rPr>
        <w:t>)</w:t>
      </w:r>
      <w:r w:rsidRPr="006D4231">
        <w:rPr>
          <w:sz w:val="28"/>
          <w:szCs w:val="28"/>
          <w:lang w:val="uk-UA"/>
        </w:rPr>
        <w:t xml:space="preserve"> розроблено з метою </w:t>
      </w:r>
      <w:r w:rsidR="007C47EF">
        <w:rPr>
          <w:sz w:val="28"/>
          <w:szCs w:val="28"/>
          <w:lang w:val="uk-UA"/>
        </w:rPr>
        <w:t xml:space="preserve">здійснення організаційно-правових дій для функціонування правового режиму Дія Сіті шляхом </w:t>
      </w:r>
      <w:r w:rsidR="006D4231">
        <w:rPr>
          <w:sz w:val="28"/>
          <w:szCs w:val="28"/>
          <w:lang w:val="uk-UA"/>
        </w:rPr>
        <w:t>розширення видів діяльності,</w:t>
      </w:r>
      <w:r w:rsidR="00055F27">
        <w:rPr>
          <w:sz w:val="28"/>
          <w:szCs w:val="28"/>
          <w:lang w:val="uk-UA"/>
        </w:rPr>
        <w:t xml:space="preserve"> що визначені п</w:t>
      </w:r>
      <w:r w:rsidR="00EF5D2D">
        <w:rPr>
          <w:sz w:val="28"/>
          <w:szCs w:val="28"/>
          <w:lang w:val="uk-UA"/>
        </w:rPr>
        <w:t>ереліком</w:t>
      </w:r>
      <w:r w:rsidR="00EF5D2D" w:rsidRPr="00EF5D2D">
        <w:rPr>
          <w:sz w:val="28"/>
          <w:szCs w:val="28"/>
          <w:lang w:val="uk-UA"/>
        </w:rPr>
        <w:t xml:space="preserve"> видів діяльності, здійснення яких стимулюється шляхом створення правовог</w:t>
      </w:r>
      <w:r w:rsidR="00055F27">
        <w:rPr>
          <w:sz w:val="28"/>
          <w:szCs w:val="28"/>
          <w:lang w:val="uk-UA"/>
        </w:rPr>
        <w:t>о режиму Дія Сіті, затвердженим</w:t>
      </w:r>
      <w:r w:rsidR="00EF5D2D" w:rsidRPr="00EF5D2D">
        <w:rPr>
          <w:sz w:val="28"/>
          <w:szCs w:val="28"/>
          <w:lang w:val="uk-UA"/>
        </w:rPr>
        <w:t xml:space="preserve"> постановою Кабінету Міністрів України від 19 квітня 2022 р. </w:t>
      </w:r>
      <w:r w:rsidR="00992516">
        <w:rPr>
          <w:sz w:val="28"/>
          <w:szCs w:val="28"/>
          <w:lang w:val="uk-UA"/>
        </w:rPr>
        <w:br/>
      </w:r>
      <w:r w:rsidR="00EF5D2D" w:rsidRPr="00EF5D2D">
        <w:rPr>
          <w:sz w:val="28"/>
          <w:szCs w:val="28"/>
          <w:lang w:val="uk-UA"/>
        </w:rPr>
        <w:t>№ 467</w:t>
      </w:r>
      <w:r w:rsidR="00EF5D2D">
        <w:rPr>
          <w:sz w:val="28"/>
          <w:szCs w:val="28"/>
          <w:lang w:val="uk-UA"/>
        </w:rPr>
        <w:t xml:space="preserve"> (далі </w:t>
      </w:r>
      <w:r w:rsidR="00992516">
        <w:rPr>
          <w:sz w:val="28"/>
          <w:szCs w:val="28"/>
          <w:lang w:val="uk-UA"/>
        </w:rPr>
        <w:t>–</w:t>
      </w:r>
      <w:r w:rsidR="00EF5D2D">
        <w:rPr>
          <w:sz w:val="28"/>
          <w:szCs w:val="28"/>
          <w:lang w:val="uk-UA"/>
        </w:rPr>
        <w:t xml:space="preserve"> Перелік)</w:t>
      </w:r>
      <w:r w:rsidR="006D4231" w:rsidRPr="006D4231">
        <w:rPr>
          <w:sz w:val="28"/>
          <w:szCs w:val="28"/>
          <w:lang w:val="uk-UA"/>
        </w:rPr>
        <w:t xml:space="preserve"> відповідно до пункту 12 частини четвертої статті 5 Закону України «Про стимулювання розвитку цифрової економіки в Україні»</w:t>
      </w:r>
      <w:r w:rsidR="0019626F" w:rsidRPr="0031101F">
        <w:rPr>
          <w:sz w:val="28"/>
          <w:szCs w:val="28"/>
          <w:lang w:val="uk-UA"/>
        </w:rPr>
        <w:t xml:space="preserve"> (далі</w:t>
      </w:r>
      <w:r w:rsidR="00310478" w:rsidRPr="0031101F">
        <w:rPr>
          <w:sz w:val="28"/>
          <w:szCs w:val="28"/>
          <w:lang w:val="uk-UA"/>
        </w:rPr>
        <w:t xml:space="preserve"> – </w:t>
      </w:r>
      <w:r w:rsidR="0019626F" w:rsidRPr="0031101F">
        <w:rPr>
          <w:sz w:val="28"/>
          <w:szCs w:val="28"/>
          <w:lang w:val="uk-UA"/>
        </w:rPr>
        <w:t>Закон)</w:t>
      </w:r>
      <w:r w:rsidR="007C47EF" w:rsidRPr="0031101F">
        <w:rPr>
          <w:sz w:val="28"/>
          <w:szCs w:val="28"/>
          <w:lang w:val="uk-UA"/>
        </w:rPr>
        <w:t>.</w:t>
      </w:r>
    </w:p>
    <w:p w14:paraId="00000006" w14:textId="2587B595" w:rsidR="00BA193A" w:rsidRPr="0031101F" w:rsidRDefault="00BA193A" w:rsidP="007C47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color w:val="000000"/>
          <w:sz w:val="28"/>
          <w:szCs w:val="28"/>
          <w:lang w:val="uk-UA"/>
        </w:rPr>
      </w:pPr>
    </w:p>
    <w:p w14:paraId="00000007" w14:textId="77777777" w:rsidR="00BA193A" w:rsidRPr="0031101F" w:rsidRDefault="004B7CEF" w:rsidP="0031047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31101F">
        <w:rPr>
          <w:b/>
          <w:color w:val="000000"/>
          <w:sz w:val="28"/>
          <w:szCs w:val="28"/>
          <w:lang w:val="uk-UA"/>
        </w:rPr>
        <w:t xml:space="preserve">2. Обґрунтування необхідності прийняття </w:t>
      </w:r>
      <w:proofErr w:type="spellStart"/>
      <w:r w:rsidRPr="0031101F">
        <w:rPr>
          <w:b/>
          <w:color w:val="000000"/>
          <w:sz w:val="28"/>
          <w:szCs w:val="28"/>
          <w:lang w:val="uk-UA"/>
        </w:rPr>
        <w:t>акта</w:t>
      </w:r>
      <w:proofErr w:type="spellEnd"/>
    </w:p>
    <w:p w14:paraId="3FD55693" w14:textId="66C97C43" w:rsidR="00B469AE" w:rsidRPr="006D4231" w:rsidRDefault="00B469AE" w:rsidP="00B469AE">
      <w:pPr>
        <w:ind w:firstLine="709"/>
        <w:jc w:val="both"/>
        <w:rPr>
          <w:sz w:val="28"/>
          <w:szCs w:val="28"/>
          <w:highlight w:val="white"/>
          <w:lang w:val="uk-UA"/>
        </w:rPr>
      </w:pPr>
      <w:r w:rsidRPr="006D4231">
        <w:rPr>
          <w:sz w:val="28"/>
          <w:szCs w:val="28"/>
          <w:highlight w:val="white"/>
          <w:lang w:val="uk-UA"/>
        </w:rPr>
        <w:t xml:space="preserve">У зв'язку з військовою агресією </w:t>
      </w:r>
      <w:r w:rsidR="00436E07" w:rsidRPr="00BD15D2">
        <w:rPr>
          <w:sz w:val="28"/>
          <w:szCs w:val="28"/>
          <w:lang w:val="uk-UA"/>
        </w:rPr>
        <w:t>р</w:t>
      </w:r>
      <w:r w:rsidRPr="00BD15D2">
        <w:rPr>
          <w:sz w:val="28"/>
          <w:szCs w:val="28"/>
          <w:lang w:val="uk-UA"/>
        </w:rPr>
        <w:t xml:space="preserve">осійської </w:t>
      </w:r>
      <w:r w:rsidR="00436E07" w:rsidRPr="00BD15D2">
        <w:rPr>
          <w:sz w:val="28"/>
          <w:szCs w:val="28"/>
          <w:lang w:val="uk-UA"/>
        </w:rPr>
        <w:t>ф</w:t>
      </w:r>
      <w:r w:rsidRPr="00BD15D2">
        <w:rPr>
          <w:sz w:val="28"/>
          <w:szCs w:val="28"/>
          <w:lang w:val="uk-UA"/>
        </w:rPr>
        <w:t xml:space="preserve">едерації </w:t>
      </w:r>
      <w:r w:rsidRPr="006D4231">
        <w:rPr>
          <w:sz w:val="28"/>
          <w:szCs w:val="28"/>
          <w:highlight w:val="white"/>
          <w:lang w:val="uk-UA"/>
        </w:rPr>
        <w:t xml:space="preserve">проти України, відповідно до Указу Президента </w:t>
      </w:r>
      <w:proofErr w:type="spellStart"/>
      <w:r w:rsidRPr="006D4231">
        <w:rPr>
          <w:sz w:val="28"/>
          <w:szCs w:val="28"/>
          <w:highlight w:val="white"/>
          <w:lang w:val="uk-UA"/>
        </w:rPr>
        <w:t>України</w:t>
      </w:r>
      <w:proofErr w:type="spellEnd"/>
      <w:r w:rsidRPr="006D4231">
        <w:rPr>
          <w:sz w:val="28"/>
          <w:szCs w:val="28"/>
          <w:highlight w:val="white"/>
          <w:lang w:val="uk-UA"/>
        </w:rPr>
        <w:t xml:space="preserve"> від 24 лютого 2022 р. № 64 «Про введення воєнного стану в </w:t>
      </w:r>
      <w:proofErr w:type="spellStart"/>
      <w:r w:rsidRPr="006D4231">
        <w:rPr>
          <w:sz w:val="28"/>
          <w:szCs w:val="28"/>
          <w:highlight w:val="white"/>
          <w:lang w:val="uk-UA"/>
        </w:rPr>
        <w:t>Україні</w:t>
      </w:r>
      <w:proofErr w:type="spellEnd"/>
      <w:r w:rsidRPr="006D4231">
        <w:rPr>
          <w:sz w:val="28"/>
          <w:szCs w:val="28"/>
          <w:lang w:val="uk-UA"/>
        </w:rPr>
        <w:t>»</w:t>
      </w:r>
      <w:r w:rsidRPr="006D4231">
        <w:rPr>
          <w:sz w:val="28"/>
          <w:szCs w:val="28"/>
          <w:highlight w:val="white"/>
          <w:lang w:val="uk-UA"/>
        </w:rPr>
        <w:t xml:space="preserve"> в Україні з 05 години 30 хвилин </w:t>
      </w:r>
      <w:r w:rsidRPr="006D4231">
        <w:rPr>
          <w:sz w:val="28"/>
          <w:szCs w:val="28"/>
          <w:highlight w:val="white"/>
          <w:lang w:val="uk-UA"/>
        </w:rPr>
        <w:br/>
        <w:t>24 лютого 2022 року введено воєнний стан, що викликає необхідність вжиття відповідних заходів в частині</w:t>
      </w:r>
      <w:r w:rsidRPr="006D4231">
        <w:rPr>
          <w:sz w:val="28"/>
          <w:szCs w:val="28"/>
          <w:lang w:val="uk-UA"/>
        </w:rPr>
        <w:t xml:space="preserve"> </w:t>
      </w:r>
      <w:r w:rsidRPr="00BD15D2">
        <w:rPr>
          <w:sz w:val="28"/>
          <w:szCs w:val="28"/>
          <w:lang w:val="uk-UA"/>
        </w:rPr>
        <w:t>організаційно-правових особливостей</w:t>
      </w:r>
      <w:r w:rsidRPr="006D4231">
        <w:rPr>
          <w:sz w:val="28"/>
          <w:szCs w:val="28"/>
          <w:lang w:val="uk-UA"/>
        </w:rPr>
        <w:t xml:space="preserve"> реалізації правового режиму Дія Сіті.</w:t>
      </w:r>
    </w:p>
    <w:p w14:paraId="00000009" w14:textId="4661F6A9" w:rsidR="00BA193A" w:rsidRDefault="002D2178" w:rsidP="00310478">
      <w:pPr>
        <w:ind w:firstLine="709"/>
        <w:jc w:val="both"/>
        <w:rPr>
          <w:sz w:val="28"/>
          <w:szCs w:val="28"/>
          <w:lang w:val="uk-UA"/>
        </w:rPr>
      </w:pPr>
      <w:r w:rsidRPr="00BD15D2">
        <w:rPr>
          <w:sz w:val="28"/>
          <w:szCs w:val="28"/>
          <w:lang w:val="uk-UA"/>
        </w:rPr>
        <w:t xml:space="preserve">Частиною першою статті 2 </w:t>
      </w:r>
      <w:r w:rsidR="004B7CEF" w:rsidRPr="00BD15D2">
        <w:rPr>
          <w:sz w:val="28"/>
          <w:szCs w:val="28"/>
          <w:lang w:val="uk-UA"/>
        </w:rPr>
        <w:t>Закон</w:t>
      </w:r>
      <w:r w:rsidRPr="00BD15D2">
        <w:rPr>
          <w:sz w:val="28"/>
          <w:szCs w:val="28"/>
          <w:lang w:val="uk-UA"/>
        </w:rPr>
        <w:t>у</w:t>
      </w:r>
      <w:r w:rsidR="004B7CEF" w:rsidRPr="00BD15D2">
        <w:rPr>
          <w:sz w:val="28"/>
          <w:szCs w:val="28"/>
          <w:lang w:val="uk-UA"/>
        </w:rPr>
        <w:t xml:space="preserve"> визнач</w:t>
      </w:r>
      <w:r w:rsidR="0042626D" w:rsidRPr="00BD15D2">
        <w:rPr>
          <w:sz w:val="28"/>
          <w:szCs w:val="28"/>
          <w:lang w:val="uk-UA"/>
        </w:rPr>
        <w:t>ено</w:t>
      </w:r>
      <w:r w:rsidR="004B7CEF" w:rsidRPr="0031101F">
        <w:rPr>
          <w:sz w:val="28"/>
          <w:szCs w:val="28"/>
          <w:lang w:val="uk-UA"/>
        </w:rPr>
        <w:t xml:space="preserve"> організаційні, правові та фінансові засади функціонування правового режиму Дія Сіті, що запроваджується з метою стимулювання розвитку цифрової економіки в Україні шляхом створення сприятливих умов для ведення інноваційного бізнесу, розбудови цифрової інфраструктури, залучення інвестицій та талановитих спеціалістів.</w:t>
      </w:r>
    </w:p>
    <w:p w14:paraId="0D39BC85" w14:textId="6666C2F0" w:rsidR="00B469AE" w:rsidRPr="006D4231" w:rsidRDefault="00B469AE" w:rsidP="00B469AE">
      <w:pPr>
        <w:ind w:firstLine="709"/>
        <w:jc w:val="both"/>
        <w:rPr>
          <w:sz w:val="28"/>
          <w:szCs w:val="28"/>
          <w:lang w:val="uk-UA"/>
        </w:rPr>
      </w:pPr>
      <w:r w:rsidRPr="006D4231">
        <w:rPr>
          <w:sz w:val="28"/>
          <w:szCs w:val="28"/>
          <w:lang w:val="uk-UA"/>
        </w:rPr>
        <w:t xml:space="preserve">ІТ-сфера є дуже важливою для України особливо в умовах воєнного стану, адже за підсумками 2021 року український </w:t>
      </w:r>
      <w:r w:rsidRPr="008E3C71">
        <w:rPr>
          <w:sz w:val="28"/>
          <w:szCs w:val="28"/>
        </w:rPr>
        <w:t>IT</w:t>
      </w:r>
      <w:r w:rsidRPr="006D4231">
        <w:rPr>
          <w:sz w:val="28"/>
          <w:szCs w:val="28"/>
          <w:lang w:val="uk-UA"/>
        </w:rPr>
        <w:t>-сектор зріс на 36% порівняно з минулим роком, сягнувши позначки 6,8 млрд доларів США експорту комп’ютерних послуг (проти 5 млрд доларів США у 2020 році). Частка експорту IT-послуг до України становить близько 2,7% ВВП країни</w:t>
      </w:r>
      <w:r w:rsidR="004E6EAD">
        <w:rPr>
          <w:sz w:val="28"/>
          <w:szCs w:val="28"/>
          <w:lang w:val="uk-UA"/>
        </w:rPr>
        <w:t>;</w:t>
      </w:r>
      <w:r w:rsidRPr="006D4231">
        <w:rPr>
          <w:sz w:val="28"/>
          <w:szCs w:val="28"/>
          <w:lang w:val="uk-UA"/>
        </w:rPr>
        <w:t xml:space="preserve"> 37% усіх експортних послуг України — комп’ютерні послуги. За 2021 рік українська </w:t>
      </w:r>
      <w:r w:rsidRPr="006D4231">
        <w:rPr>
          <w:sz w:val="28"/>
          <w:szCs w:val="28"/>
          <w:lang w:val="uk-UA"/>
        </w:rPr>
        <w:br/>
        <w:t>IT-галузь сплатила близько 23,5 м</w:t>
      </w:r>
      <w:r w:rsidR="00F92EA5">
        <w:rPr>
          <w:sz w:val="28"/>
          <w:szCs w:val="28"/>
          <w:lang w:val="uk-UA"/>
        </w:rPr>
        <w:t>лрд</w:t>
      </w:r>
      <w:r w:rsidRPr="006D4231">
        <w:rPr>
          <w:sz w:val="28"/>
          <w:szCs w:val="28"/>
          <w:lang w:val="uk-UA"/>
        </w:rPr>
        <w:t xml:space="preserve"> гривень податків до державного бюджету.</w:t>
      </w:r>
    </w:p>
    <w:p w14:paraId="16FA2230" w14:textId="492FCE57" w:rsidR="00B469AE" w:rsidRPr="006D4231" w:rsidRDefault="00B469AE" w:rsidP="00B469AE">
      <w:pPr>
        <w:ind w:firstLine="709"/>
        <w:jc w:val="both"/>
        <w:rPr>
          <w:sz w:val="28"/>
          <w:szCs w:val="28"/>
          <w:lang w:val="uk-UA"/>
        </w:rPr>
      </w:pPr>
      <w:r w:rsidRPr="006D4231">
        <w:rPr>
          <w:sz w:val="28"/>
          <w:szCs w:val="28"/>
          <w:lang w:val="uk-UA"/>
        </w:rPr>
        <w:t xml:space="preserve">Питання, що пропонується врегулювати, є нагальним для України, адже стосується забезпечення функціонування національної економіки України, забезпечення сталості цифрової економіки України шляхом наповнення </w:t>
      </w:r>
      <w:r w:rsidRPr="006D4231">
        <w:rPr>
          <w:sz w:val="28"/>
          <w:szCs w:val="28"/>
          <w:lang w:val="uk-UA"/>
        </w:rPr>
        <w:lastRenderedPageBreak/>
        <w:t xml:space="preserve">державного бюджету, зокрема, в умовах війни, розширення переліку видів, що стимулюються шляхом створення правового режиму Дія </w:t>
      </w:r>
      <w:r w:rsidRPr="00BD15D2">
        <w:rPr>
          <w:sz w:val="28"/>
          <w:szCs w:val="28"/>
          <w:lang w:val="uk-UA"/>
        </w:rPr>
        <w:t>Сіті</w:t>
      </w:r>
      <w:r w:rsidR="001F023F" w:rsidRPr="00BD15D2">
        <w:rPr>
          <w:sz w:val="28"/>
          <w:szCs w:val="28"/>
          <w:lang w:val="uk-UA"/>
        </w:rPr>
        <w:t>,</w:t>
      </w:r>
      <w:r w:rsidRPr="006D4231">
        <w:rPr>
          <w:sz w:val="28"/>
          <w:szCs w:val="28"/>
          <w:lang w:val="uk-UA"/>
        </w:rPr>
        <w:t xml:space="preserve"> та виконання зобов’язань за зовнішньоекономічними контрактами.</w:t>
      </w:r>
    </w:p>
    <w:p w14:paraId="5333E238" w14:textId="6E12532A" w:rsidR="00483500" w:rsidRDefault="0019626F" w:rsidP="00EF5D2D">
      <w:pPr>
        <w:ind w:firstLine="709"/>
        <w:jc w:val="both"/>
        <w:rPr>
          <w:sz w:val="28"/>
          <w:szCs w:val="28"/>
          <w:lang w:val="uk-UA"/>
        </w:rPr>
      </w:pPr>
      <w:r w:rsidRPr="0031101F">
        <w:rPr>
          <w:sz w:val="28"/>
          <w:szCs w:val="28"/>
          <w:lang w:val="uk-UA"/>
        </w:rPr>
        <w:t>Про</w:t>
      </w:r>
      <w:r w:rsidR="00310478" w:rsidRPr="0031101F">
        <w:rPr>
          <w:sz w:val="28"/>
          <w:szCs w:val="28"/>
          <w:lang w:val="uk-UA"/>
        </w:rPr>
        <w:t>е</w:t>
      </w:r>
      <w:r w:rsidRPr="0031101F">
        <w:rPr>
          <w:sz w:val="28"/>
          <w:szCs w:val="28"/>
          <w:lang w:val="uk-UA"/>
        </w:rPr>
        <w:t xml:space="preserve">кт </w:t>
      </w:r>
      <w:proofErr w:type="spellStart"/>
      <w:r w:rsidRPr="0031101F">
        <w:rPr>
          <w:sz w:val="28"/>
          <w:szCs w:val="28"/>
          <w:lang w:val="uk-UA"/>
        </w:rPr>
        <w:t>акта</w:t>
      </w:r>
      <w:proofErr w:type="spellEnd"/>
      <w:r w:rsidRPr="0031101F">
        <w:rPr>
          <w:sz w:val="28"/>
          <w:szCs w:val="28"/>
          <w:lang w:val="uk-UA"/>
        </w:rPr>
        <w:t xml:space="preserve"> розроблено </w:t>
      </w:r>
      <w:r w:rsidR="006D4231" w:rsidRPr="006D4231">
        <w:rPr>
          <w:sz w:val="28"/>
          <w:szCs w:val="28"/>
          <w:lang w:val="uk-UA"/>
        </w:rPr>
        <w:t xml:space="preserve">відповідно до пункту 12 частини четвертої </w:t>
      </w:r>
      <w:r w:rsidR="00C75025">
        <w:rPr>
          <w:sz w:val="28"/>
          <w:szCs w:val="28"/>
          <w:lang w:val="uk-UA"/>
        </w:rPr>
        <w:br/>
      </w:r>
      <w:r w:rsidR="006D4231" w:rsidRPr="006D4231">
        <w:rPr>
          <w:sz w:val="28"/>
          <w:szCs w:val="28"/>
          <w:lang w:val="uk-UA"/>
        </w:rPr>
        <w:t>статті 5 Закону</w:t>
      </w:r>
      <w:r w:rsidR="003B063E" w:rsidRPr="0031101F">
        <w:rPr>
          <w:sz w:val="28"/>
          <w:szCs w:val="28"/>
          <w:lang w:val="uk-UA"/>
        </w:rPr>
        <w:t>,</w:t>
      </w:r>
      <w:r w:rsidR="00483500">
        <w:rPr>
          <w:sz w:val="28"/>
          <w:szCs w:val="28"/>
          <w:lang w:val="uk-UA"/>
        </w:rPr>
        <w:t xml:space="preserve"> </w:t>
      </w:r>
      <w:r w:rsidR="00E1274E" w:rsidRPr="00BD15D2">
        <w:rPr>
          <w:sz w:val="28"/>
          <w:szCs w:val="28"/>
          <w:lang w:val="uk-UA"/>
        </w:rPr>
        <w:t>згідно з якою в</w:t>
      </w:r>
      <w:r w:rsidR="00E1274E" w:rsidRPr="00BD15D2">
        <w:rPr>
          <w:sz w:val="28"/>
          <w:szCs w:val="28"/>
          <w:shd w:val="clear" w:color="auto" w:fill="FFFFFF"/>
          <w:lang w:val="uk-UA"/>
        </w:rPr>
        <w:t>идами діяльності, здійснення яких стимулюється шляхом створення правового режиму Дія Сіті, є</w:t>
      </w:r>
      <w:r w:rsidR="00E1274E" w:rsidRPr="00E1274E">
        <w:rPr>
          <w:sz w:val="28"/>
          <w:szCs w:val="28"/>
          <w:shd w:val="clear" w:color="auto" w:fill="FFFFFF"/>
          <w:lang w:val="uk-UA"/>
        </w:rPr>
        <w:t xml:space="preserve"> </w:t>
      </w:r>
      <w:r w:rsidR="00483500" w:rsidRPr="00E1274E">
        <w:rPr>
          <w:sz w:val="28"/>
          <w:szCs w:val="28"/>
          <w:lang w:val="uk-UA"/>
        </w:rPr>
        <w:t xml:space="preserve">інші </w:t>
      </w:r>
      <w:r w:rsidR="00483500" w:rsidRPr="00483500">
        <w:rPr>
          <w:sz w:val="28"/>
          <w:szCs w:val="28"/>
          <w:lang w:val="uk-UA"/>
        </w:rPr>
        <w:t>види діяльності, визначені Кабінетом Міністрів України в порядку,</w:t>
      </w:r>
      <w:r w:rsidR="00483500">
        <w:rPr>
          <w:sz w:val="28"/>
          <w:szCs w:val="28"/>
          <w:lang w:val="uk-UA"/>
        </w:rPr>
        <w:t xml:space="preserve"> встановленому Законом України «</w:t>
      </w:r>
      <w:r w:rsidR="00483500" w:rsidRPr="00483500">
        <w:rPr>
          <w:sz w:val="28"/>
          <w:szCs w:val="28"/>
          <w:lang w:val="uk-UA"/>
        </w:rPr>
        <w:t>Про засади державної регуляторної політики у</w:t>
      </w:r>
      <w:r w:rsidR="00483500">
        <w:rPr>
          <w:sz w:val="28"/>
          <w:szCs w:val="28"/>
          <w:lang w:val="uk-UA"/>
        </w:rPr>
        <w:t xml:space="preserve"> сфері господарської діяльності»</w:t>
      </w:r>
      <w:r w:rsidR="00483500" w:rsidRPr="00483500">
        <w:rPr>
          <w:sz w:val="28"/>
          <w:szCs w:val="28"/>
          <w:lang w:val="uk-UA"/>
        </w:rPr>
        <w:t>.</w:t>
      </w:r>
    </w:p>
    <w:p w14:paraId="583B1BC3" w14:textId="1E2511AB" w:rsidR="00483500" w:rsidRDefault="00483500" w:rsidP="00B469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18C4C2B4" w14:textId="2DD9E061" w:rsidR="00087705" w:rsidRPr="009E7658" w:rsidRDefault="00087705" w:rsidP="009E7658">
      <w:pPr>
        <w:jc w:val="both"/>
        <w:rPr>
          <w:sz w:val="28"/>
          <w:szCs w:val="28"/>
          <w:lang w:val="uk-UA"/>
        </w:rPr>
      </w:pPr>
    </w:p>
    <w:p w14:paraId="00000014" w14:textId="0CF1A5FE" w:rsidR="00BA193A" w:rsidRPr="0031101F" w:rsidRDefault="004B7CEF" w:rsidP="007C44F3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6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BB147A">
        <w:rPr>
          <w:b/>
          <w:color w:val="000000"/>
          <w:sz w:val="28"/>
          <w:szCs w:val="28"/>
          <w:lang w:val="uk-UA"/>
        </w:rPr>
        <w:t>3.</w:t>
      </w:r>
      <w:r>
        <w:rPr>
          <w:b/>
          <w:color w:val="000000"/>
          <w:sz w:val="28"/>
          <w:szCs w:val="28"/>
        </w:rPr>
        <w:t> </w:t>
      </w:r>
      <w:r w:rsidRPr="0031101F">
        <w:rPr>
          <w:b/>
          <w:color w:val="000000"/>
          <w:sz w:val="28"/>
          <w:szCs w:val="28"/>
          <w:lang w:val="uk-UA"/>
        </w:rPr>
        <w:t>Основні положення про</w:t>
      </w:r>
      <w:r w:rsidR="00310478" w:rsidRPr="0031101F">
        <w:rPr>
          <w:b/>
          <w:color w:val="000000"/>
          <w:sz w:val="28"/>
          <w:szCs w:val="28"/>
          <w:lang w:val="uk-UA"/>
        </w:rPr>
        <w:t>е</w:t>
      </w:r>
      <w:r w:rsidRPr="0031101F">
        <w:rPr>
          <w:b/>
          <w:color w:val="000000"/>
          <w:sz w:val="28"/>
          <w:szCs w:val="28"/>
          <w:lang w:val="uk-UA"/>
        </w:rPr>
        <w:t xml:space="preserve">кту </w:t>
      </w:r>
      <w:proofErr w:type="spellStart"/>
      <w:r w:rsidRPr="0031101F">
        <w:rPr>
          <w:b/>
          <w:color w:val="000000"/>
          <w:sz w:val="28"/>
          <w:szCs w:val="28"/>
          <w:lang w:val="uk-UA"/>
        </w:rPr>
        <w:t>акта</w:t>
      </w:r>
      <w:proofErr w:type="spellEnd"/>
    </w:p>
    <w:p w14:paraId="3128E7CB" w14:textId="48110127" w:rsidR="00BD15D2" w:rsidRDefault="004B7CEF" w:rsidP="004F6226">
      <w:pPr>
        <w:ind w:firstLine="709"/>
        <w:jc w:val="both"/>
        <w:rPr>
          <w:sz w:val="28"/>
          <w:szCs w:val="28"/>
          <w:lang w:val="uk-UA"/>
        </w:rPr>
      </w:pPr>
      <w:r w:rsidRPr="0031101F">
        <w:rPr>
          <w:sz w:val="28"/>
          <w:szCs w:val="28"/>
          <w:lang w:val="uk-UA"/>
        </w:rPr>
        <w:t>Про</w:t>
      </w:r>
      <w:r w:rsidR="00310478" w:rsidRPr="0031101F">
        <w:rPr>
          <w:sz w:val="28"/>
          <w:szCs w:val="28"/>
          <w:lang w:val="uk-UA"/>
        </w:rPr>
        <w:t>е</w:t>
      </w:r>
      <w:r w:rsidRPr="0031101F">
        <w:rPr>
          <w:sz w:val="28"/>
          <w:szCs w:val="28"/>
          <w:lang w:val="uk-UA"/>
        </w:rPr>
        <w:t xml:space="preserve">ктом </w:t>
      </w:r>
      <w:proofErr w:type="spellStart"/>
      <w:r w:rsidRPr="0031101F">
        <w:rPr>
          <w:sz w:val="28"/>
          <w:szCs w:val="28"/>
          <w:lang w:val="uk-UA"/>
        </w:rPr>
        <w:t>акта</w:t>
      </w:r>
      <w:proofErr w:type="spellEnd"/>
      <w:r w:rsidRPr="0031101F">
        <w:rPr>
          <w:sz w:val="28"/>
          <w:szCs w:val="28"/>
          <w:lang w:val="uk-UA"/>
        </w:rPr>
        <w:t xml:space="preserve"> передбачається </w:t>
      </w:r>
      <w:r w:rsidR="0025133D" w:rsidRPr="0031101F">
        <w:rPr>
          <w:sz w:val="28"/>
          <w:szCs w:val="28"/>
          <w:lang w:val="uk-UA"/>
        </w:rPr>
        <w:t xml:space="preserve">внесення змін до </w:t>
      </w:r>
      <w:r w:rsidR="00EF5D2D">
        <w:rPr>
          <w:sz w:val="28"/>
          <w:szCs w:val="28"/>
          <w:lang w:val="uk-UA"/>
        </w:rPr>
        <w:t>Переліку</w:t>
      </w:r>
      <w:r w:rsidR="00BD15D2">
        <w:rPr>
          <w:sz w:val="28"/>
          <w:szCs w:val="28"/>
          <w:lang w:val="uk-UA"/>
        </w:rPr>
        <w:t xml:space="preserve"> шляхом розширення видів діяльності резидентів Дія Сіті та надання можливості компаніям</w:t>
      </w:r>
      <w:r w:rsidR="00BD15D2" w:rsidRPr="00483500">
        <w:rPr>
          <w:sz w:val="28"/>
          <w:szCs w:val="28"/>
          <w:lang w:val="uk-UA"/>
        </w:rPr>
        <w:t xml:space="preserve">, основні види діяльності яких передбачають виробництво транспортних засобів, оснащених виключно електричними двигунами (одним чи декількома), їх комплектуючих частин та </w:t>
      </w:r>
      <w:proofErr w:type="spellStart"/>
      <w:r w:rsidR="00BD15D2" w:rsidRPr="00483500">
        <w:rPr>
          <w:sz w:val="28"/>
          <w:szCs w:val="28"/>
          <w:lang w:val="uk-UA"/>
        </w:rPr>
        <w:t>устатковання</w:t>
      </w:r>
      <w:proofErr w:type="spellEnd"/>
      <w:r w:rsidR="00BD15D2" w:rsidRPr="00483500">
        <w:rPr>
          <w:sz w:val="28"/>
          <w:szCs w:val="28"/>
          <w:lang w:val="uk-UA"/>
        </w:rPr>
        <w:t xml:space="preserve">, інших вузлів, деталей і приладдя, а також пов'язані з цим технічні випробування та дослідження; розробку, впровадження інформаційних технологій в сільському та лісовому господарстві, </w:t>
      </w:r>
      <w:r w:rsidR="00BD15D2" w:rsidRPr="00BD15D2">
        <w:rPr>
          <w:sz w:val="28"/>
          <w:szCs w:val="28"/>
          <w:lang w:val="uk-UA"/>
        </w:rPr>
        <w:t xml:space="preserve">зокрема </w:t>
      </w:r>
      <w:proofErr w:type="spellStart"/>
      <w:r w:rsidR="00BD15D2" w:rsidRPr="00BD15D2">
        <w:rPr>
          <w:sz w:val="28"/>
          <w:szCs w:val="28"/>
          <w:lang w:val="uk-UA"/>
        </w:rPr>
        <w:t>геоінформаційні</w:t>
      </w:r>
      <w:proofErr w:type="spellEnd"/>
      <w:r w:rsidR="00BD15D2" w:rsidRPr="00BD15D2">
        <w:rPr>
          <w:sz w:val="28"/>
          <w:szCs w:val="28"/>
          <w:lang w:val="uk-UA"/>
        </w:rPr>
        <w:t xml:space="preserve"> технології (ГІС) та GPS сільське господарство, супутникові знімки, інші </w:t>
      </w:r>
      <w:proofErr w:type="spellStart"/>
      <w:r w:rsidR="00BD15D2" w:rsidRPr="00BD15D2">
        <w:rPr>
          <w:sz w:val="28"/>
          <w:szCs w:val="28"/>
          <w:lang w:val="uk-UA"/>
        </w:rPr>
        <w:t>аерофотознімки</w:t>
      </w:r>
      <w:proofErr w:type="spellEnd"/>
      <w:r w:rsidR="00BD15D2" w:rsidRPr="00BD15D2">
        <w:rPr>
          <w:sz w:val="28"/>
          <w:szCs w:val="28"/>
          <w:lang w:val="uk-UA"/>
        </w:rPr>
        <w:t>, онлайн-дані, об’єднання наборів даних, інтелектуальні технології для оптимізації застосування добрив та пестицидів</w:t>
      </w:r>
      <w:r w:rsidR="00BD15D2" w:rsidRPr="00483500">
        <w:rPr>
          <w:sz w:val="28"/>
          <w:szCs w:val="28"/>
          <w:lang w:val="uk-UA"/>
        </w:rPr>
        <w:t xml:space="preserve">, а також пов’язані з цим дослідження; проектування, виробництво безпілотних </w:t>
      </w:r>
      <w:r w:rsidR="00BD15D2" w:rsidRPr="00BD15D2">
        <w:rPr>
          <w:sz w:val="28"/>
          <w:szCs w:val="28"/>
          <w:lang w:val="uk-UA"/>
        </w:rPr>
        <w:t>літальних апаратів, їх технічне обслуговування та ремонт, а також послуги з навчання керуванню безпілотними літальними</w:t>
      </w:r>
      <w:r w:rsidR="00BD15D2" w:rsidRPr="00483500">
        <w:rPr>
          <w:sz w:val="28"/>
          <w:szCs w:val="28"/>
          <w:lang w:val="uk-UA"/>
        </w:rPr>
        <w:t xml:space="preserve"> апаратами </w:t>
      </w:r>
      <w:r w:rsidR="00BD15D2">
        <w:rPr>
          <w:sz w:val="28"/>
          <w:szCs w:val="28"/>
          <w:lang w:val="uk-UA"/>
        </w:rPr>
        <w:t>(у</w:t>
      </w:r>
      <w:r w:rsidR="00BD15D2" w:rsidRPr="00483500">
        <w:rPr>
          <w:sz w:val="28"/>
          <w:szCs w:val="28"/>
          <w:lang w:val="uk-UA"/>
        </w:rPr>
        <w:t xml:space="preserve"> тому числі відпрацювання польотних завдань, навичок маскування</w:t>
      </w:r>
      <w:r w:rsidR="00BD15D2">
        <w:rPr>
          <w:sz w:val="28"/>
          <w:szCs w:val="28"/>
          <w:lang w:val="uk-UA"/>
        </w:rPr>
        <w:t>)</w:t>
      </w:r>
      <w:r w:rsidR="00BD15D2" w:rsidRPr="00483500">
        <w:rPr>
          <w:sz w:val="28"/>
          <w:szCs w:val="28"/>
          <w:lang w:val="uk-UA"/>
        </w:rPr>
        <w:t xml:space="preserve">, </w:t>
      </w:r>
      <w:proofErr w:type="spellStart"/>
      <w:r w:rsidR="00BD15D2" w:rsidRPr="00483500">
        <w:rPr>
          <w:sz w:val="28"/>
          <w:szCs w:val="28"/>
          <w:lang w:val="uk-UA"/>
        </w:rPr>
        <w:t>аеро</w:t>
      </w:r>
      <w:proofErr w:type="spellEnd"/>
      <w:r w:rsidR="00BD15D2" w:rsidRPr="00483500">
        <w:rPr>
          <w:sz w:val="28"/>
          <w:szCs w:val="28"/>
          <w:lang w:val="uk-UA"/>
        </w:rPr>
        <w:t xml:space="preserve">-, фото-, </w:t>
      </w:r>
      <w:proofErr w:type="spellStart"/>
      <w:r w:rsidR="00BD15D2" w:rsidRPr="00483500">
        <w:rPr>
          <w:sz w:val="28"/>
          <w:szCs w:val="28"/>
          <w:lang w:val="uk-UA"/>
        </w:rPr>
        <w:t>відеозйомка</w:t>
      </w:r>
      <w:proofErr w:type="spellEnd"/>
      <w:r w:rsidR="00BD15D2" w:rsidRPr="00483500">
        <w:rPr>
          <w:sz w:val="28"/>
          <w:szCs w:val="28"/>
          <w:lang w:val="uk-UA"/>
        </w:rPr>
        <w:t xml:space="preserve"> (</w:t>
      </w:r>
      <w:proofErr w:type="spellStart"/>
      <w:r w:rsidR="00BD15D2" w:rsidRPr="00483500">
        <w:rPr>
          <w:sz w:val="28"/>
          <w:szCs w:val="28"/>
          <w:lang w:val="uk-UA"/>
        </w:rPr>
        <w:t>аеророзвідка</w:t>
      </w:r>
      <w:proofErr w:type="spellEnd"/>
      <w:r w:rsidR="00BD15D2" w:rsidRPr="00483500">
        <w:rPr>
          <w:sz w:val="28"/>
          <w:szCs w:val="28"/>
          <w:lang w:val="uk-UA"/>
        </w:rPr>
        <w:t>); та розробку, впровадження сумісних з нервовою системою людини технологій з урахуванням психології та фізіології користувачів для управління комп'ютерами (</w:t>
      </w:r>
      <w:proofErr w:type="spellStart"/>
      <w:r w:rsidR="00BD15D2" w:rsidRPr="00483500">
        <w:rPr>
          <w:sz w:val="28"/>
          <w:szCs w:val="28"/>
          <w:lang w:val="uk-UA"/>
        </w:rPr>
        <w:t>нейроінтерфейс</w:t>
      </w:r>
      <w:proofErr w:type="spellEnd"/>
      <w:r w:rsidR="00BD15D2" w:rsidRPr="00483500">
        <w:rPr>
          <w:sz w:val="28"/>
          <w:szCs w:val="28"/>
          <w:lang w:val="uk-UA"/>
        </w:rPr>
        <w:t xml:space="preserve">), розробку апаратної частини пристроїв, спеціалізованого програмного забезпечення, </w:t>
      </w:r>
      <w:r w:rsidR="00BD15D2">
        <w:rPr>
          <w:sz w:val="28"/>
          <w:szCs w:val="28"/>
          <w:lang w:val="uk-UA"/>
        </w:rPr>
        <w:t xml:space="preserve">мати можливість набути </w:t>
      </w:r>
      <w:proofErr w:type="spellStart"/>
      <w:r w:rsidR="00BD15D2">
        <w:rPr>
          <w:sz w:val="28"/>
          <w:szCs w:val="28"/>
          <w:lang w:val="uk-UA"/>
        </w:rPr>
        <w:t>резидентство</w:t>
      </w:r>
      <w:proofErr w:type="spellEnd"/>
      <w:r w:rsidR="00BD15D2">
        <w:rPr>
          <w:sz w:val="28"/>
          <w:szCs w:val="28"/>
          <w:lang w:val="uk-UA"/>
        </w:rPr>
        <w:t xml:space="preserve"> Дія Сіті, адже останні </w:t>
      </w:r>
      <w:r w:rsidR="00BD15D2" w:rsidRPr="00483500">
        <w:rPr>
          <w:sz w:val="28"/>
          <w:szCs w:val="28"/>
          <w:lang w:val="uk-UA"/>
        </w:rPr>
        <w:t>є критично важливими для забезпечення функціонування національної економіки в період воєнного стану та характеризуються масовістю використання, а отже забезпечать суттєві платежі до державного бюджету.</w:t>
      </w:r>
    </w:p>
    <w:p w14:paraId="7AA45189" w14:textId="77777777" w:rsidR="00BD15D2" w:rsidRPr="0031101F" w:rsidRDefault="00BD15D2" w:rsidP="000E765D">
      <w:pPr>
        <w:ind w:right="-285" w:firstLine="709"/>
        <w:jc w:val="both"/>
        <w:rPr>
          <w:sz w:val="28"/>
          <w:szCs w:val="28"/>
          <w:lang w:val="uk-UA"/>
        </w:rPr>
      </w:pPr>
    </w:p>
    <w:p w14:paraId="2466066F" w14:textId="77777777" w:rsidR="000E765D" w:rsidRPr="0031101F" w:rsidRDefault="000E765D" w:rsidP="000E765D">
      <w:pPr>
        <w:ind w:right="-285" w:firstLine="709"/>
        <w:jc w:val="both"/>
        <w:rPr>
          <w:sz w:val="28"/>
          <w:szCs w:val="28"/>
          <w:lang w:val="uk-UA"/>
        </w:rPr>
      </w:pPr>
    </w:p>
    <w:p w14:paraId="00000019" w14:textId="2DC40D78" w:rsidR="00BA193A" w:rsidRPr="0031101F" w:rsidRDefault="004B7CEF" w:rsidP="0031101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31101F">
        <w:rPr>
          <w:b/>
          <w:color w:val="000000"/>
          <w:sz w:val="28"/>
          <w:szCs w:val="28"/>
          <w:lang w:val="uk-UA"/>
        </w:rPr>
        <w:t>4. Правові аспекти</w:t>
      </w:r>
    </w:p>
    <w:p w14:paraId="056EF627" w14:textId="77777777" w:rsidR="00AA319E" w:rsidRPr="00BD15D2" w:rsidRDefault="00415C71" w:rsidP="00415C71">
      <w:pPr>
        <w:ind w:firstLine="709"/>
        <w:jc w:val="both"/>
        <w:rPr>
          <w:sz w:val="28"/>
          <w:szCs w:val="28"/>
          <w:lang w:val="uk-UA"/>
        </w:rPr>
      </w:pPr>
      <w:r w:rsidRPr="00BD15D2">
        <w:rPr>
          <w:sz w:val="28"/>
          <w:szCs w:val="28"/>
          <w:lang w:val="uk-UA"/>
        </w:rPr>
        <w:t xml:space="preserve">Правові підстави розроблення проекту </w:t>
      </w:r>
      <w:proofErr w:type="spellStart"/>
      <w:r w:rsidRPr="00BD15D2">
        <w:rPr>
          <w:sz w:val="28"/>
          <w:szCs w:val="28"/>
          <w:lang w:val="uk-UA"/>
        </w:rPr>
        <w:t>акта</w:t>
      </w:r>
      <w:proofErr w:type="spellEnd"/>
      <w:r w:rsidRPr="00BD15D2">
        <w:rPr>
          <w:sz w:val="28"/>
          <w:szCs w:val="28"/>
          <w:lang w:val="uk-UA"/>
        </w:rPr>
        <w:t xml:space="preserve"> та інші нормативно-правові акти, що діють у цій сфері суспільних відносин:</w:t>
      </w:r>
      <w:r w:rsidR="00810C50" w:rsidRPr="00BD15D2">
        <w:rPr>
          <w:sz w:val="28"/>
          <w:szCs w:val="28"/>
          <w:lang w:val="uk-UA"/>
        </w:rPr>
        <w:t xml:space="preserve"> </w:t>
      </w:r>
    </w:p>
    <w:p w14:paraId="0000001C" w14:textId="6FB6619D" w:rsidR="00BA193A" w:rsidRPr="00BD15D2" w:rsidRDefault="004F6226" w:rsidP="00AA319E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Закон</w:t>
      </w:r>
      <w:r w:rsidR="00AA319E" w:rsidRPr="00BD15D2">
        <w:rPr>
          <w:color w:val="000000"/>
          <w:sz w:val="28"/>
          <w:szCs w:val="28"/>
          <w:lang w:val="uk-UA"/>
        </w:rPr>
        <w:t xml:space="preserve"> України </w:t>
      </w:r>
      <w:r w:rsidR="00810C50" w:rsidRPr="00BD15D2">
        <w:rPr>
          <w:sz w:val="28"/>
          <w:szCs w:val="28"/>
          <w:lang w:val="uk-UA"/>
        </w:rPr>
        <w:t>«Про стимулювання розвитку цифрової економіки в Україні»</w:t>
      </w:r>
      <w:r w:rsidR="004B7CEF" w:rsidRPr="00BD15D2">
        <w:rPr>
          <w:color w:val="000000"/>
          <w:sz w:val="28"/>
          <w:szCs w:val="28"/>
          <w:lang w:val="uk-UA"/>
        </w:rPr>
        <w:t>;</w:t>
      </w:r>
    </w:p>
    <w:p w14:paraId="0000001D" w14:textId="77777777" w:rsidR="00BA193A" w:rsidRPr="00BD15D2" w:rsidRDefault="004B7CEF" w:rsidP="0031101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BD15D2">
        <w:rPr>
          <w:color w:val="000000"/>
          <w:sz w:val="28"/>
          <w:szCs w:val="28"/>
          <w:lang w:val="uk-UA"/>
        </w:rPr>
        <w:t>постанови Кабінету Міністрів України:</w:t>
      </w:r>
    </w:p>
    <w:p w14:paraId="0000001E" w14:textId="3B98A783" w:rsidR="00BA193A" w:rsidRPr="00BD15D2" w:rsidRDefault="006228EF" w:rsidP="0031101F">
      <w:pPr>
        <w:tabs>
          <w:tab w:val="left" w:pos="993"/>
          <w:tab w:val="left" w:pos="1134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19 квітня 2022 року № 467</w:t>
      </w:r>
      <w:r w:rsidR="004B7CEF" w:rsidRPr="00BD15D2">
        <w:rPr>
          <w:sz w:val="28"/>
          <w:szCs w:val="28"/>
          <w:lang w:val="uk-UA"/>
        </w:rPr>
        <w:t xml:space="preserve"> «</w:t>
      </w:r>
      <w:r w:rsidRPr="006228EF">
        <w:rPr>
          <w:sz w:val="28"/>
          <w:szCs w:val="28"/>
          <w:lang w:val="uk-UA"/>
        </w:rPr>
        <w:t>Про визначення видів діяльності, здійснення яких стимулюється шляхом створення правового режиму Дія Сіті</w:t>
      </w:r>
      <w:r w:rsidR="004B7CEF" w:rsidRPr="00BD15D2">
        <w:rPr>
          <w:sz w:val="28"/>
          <w:szCs w:val="28"/>
          <w:lang w:val="uk-UA"/>
        </w:rPr>
        <w:t>»;</w:t>
      </w:r>
    </w:p>
    <w:p w14:paraId="4C384477" w14:textId="77777777" w:rsidR="00087705" w:rsidRPr="0031101F" w:rsidRDefault="004B7CEF" w:rsidP="0031101F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09"/>
        <w:jc w:val="both"/>
        <w:rPr>
          <w:b/>
          <w:color w:val="000000"/>
          <w:sz w:val="16"/>
          <w:szCs w:val="16"/>
          <w:lang w:val="uk-UA"/>
        </w:rPr>
      </w:pPr>
      <w:r w:rsidRPr="00BD15D2">
        <w:rPr>
          <w:sz w:val="28"/>
          <w:szCs w:val="28"/>
          <w:lang w:val="uk-UA"/>
        </w:rPr>
        <w:lastRenderedPageBreak/>
        <w:t>від 14 березня 2012 року № 236 «Про затвердження Порядку використання коштів, передбачених у державному бюджеті за програмою «Електронне урядування».</w:t>
      </w:r>
    </w:p>
    <w:p w14:paraId="02A8647A" w14:textId="77777777" w:rsidR="00B469AE" w:rsidRPr="0031101F" w:rsidRDefault="00B469AE" w:rsidP="00E91973">
      <w:pPr>
        <w:tabs>
          <w:tab w:val="left" w:pos="993"/>
          <w:tab w:val="left" w:pos="1134"/>
        </w:tabs>
        <w:spacing w:after="60"/>
        <w:jc w:val="both"/>
        <w:rPr>
          <w:sz w:val="28"/>
          <w:szCs w:val="28"/>
          <w:highlight w:val="white"/>
          <w:lang w:val="uk-UA"/>
        </w:rPr>
      </w:pPr>
    </w:p>
    <w:p w14:paraId="00000022" w14:textId="77777777" w:rsidR="00BA193A" w:rsidRPr="0031101F" w:rsidRDefault="004B7C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31101F">
        <w:rPr>
          <w:b/>
          <w:color w:val="000000"/>
          <w:sz w:val="28"/>
          <w:szCs w:val="28"/>
          <w:lang w:val="uk-UA"/>
        </w:rPr>
        <w:t>5. Фінансово-економічне обґрунтування</w:t>
      </w:r>
    </w:p>
    <w:p w14:paraId="00000025" w14:textId="4150DD62" w:rsidR="00BA193A" w:rsidRPr="0031101F" w:rsidRDefault="004B7CEF" w:rsidP="002A72B7">
      <w:pPr>
        <w:spacing w:after="60"/>
        <w:ind w:firstLine="567"/>
        <w:jc w:val="both"/>
        <w:rPr>
          <w:sz w:val="28"/>
          <w:szCs w:val="28"/>
          <w:lang w:val="uk-UA"/>
        </w:rPr>
      </w:pPr>
      <w:r w:rsidRPr="0031101F">
        <w:rPr>
          <w:sz w:val="28"/>
          <w:szCs w:val="28"/>
          <w:lang w:val="uk-UA"/>
        </w:rPr>
        <w:t xml:space="preserve">Реалізація </w:t>
      </w:r>
      <w:proofErr w:type="spellStart"/>
      <w:r w:rsidRPr="0031101F">
        <w:rPr>
          <w:sz w:val="28"/>
          <w:szCs w:val="28"/>
          <w:lang w:val="uk-UA"/>
        </w:rPr>
        <w:t>акта</w:t>
      </w:r>
      <w:proofErr w:type="spellEnd"/>
      <w:r w:rsidRPr="0031101F">
        <w:rPr>
          <w:sz w:val="28"/>
          <w:szCs w:val="28"/>
          <w:lang w:val="uk-UA"/>
        </w:rPr>
        <w:t xml:space="preserve"> не матиме впливу на надходження Державного бюджету України, надходження та витрати місцевих бюджетів.</w:t>
      </w:r>
    </w:p>
    <w:p w14:paraId="6344CF1B" w14:textId="77777777" w:rsidR="00B469AE" w:rsidRDefault="00B469AE" w:rsidP="00E9197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b/>
          <w:color w:val="000000"/>
          <w:sz w:val="28"/>
          <w:szCs w:val="28"/>
          <w:lang w:val="uk-UA"/>
        </w:rPr>
      </w:pPr>
    </w:p>
    <w:p w14:paraId="740EABC0" w14:textId="10612281" w:rsidR="007603A4" w:rsidRPr="000C48A2" w:rsidRDefault="005B088C" w:rsidP="007603A4">
      <w:pPr>
        <w:ind w:firstLine="709"/>
        <w:jc w:val="both"/>
        <w:rPr>
          <w:sz w:val="28"/>
          <w:szCs w:val="28"/>
          <w:lang w:val="uk-UA"/>
        </w:rPr>
      </w:pPr>
      <w:r w:rsidRPr="0031101F">
        <w:rPr>
          <w:b/>
          <w:color w:val="000000"/>
          <w:sz w:val="28"/>
          <w:szCs w:val="28"/>
          <w:lang w:val="uk-UA"/>
        </w:rPr>
        <w:t>6</w:t>
      </w:r>
      <w:r w:rsidR="004B7CEF" w:rsidRPr="0031101F">
        <w:rPr>
          <w:b/>
          <w:color w:val="000000"/>
          <w:sz w:val="28"/>
          <w:szCs w:val="28"/>
          <w:lang w:val="uk-UA"/>
        </w:rPr>
        <w:t>. </w:t>
      </w:r>
      <w:r w:rsidR="007603A4" w:rsidRPr="000C48A2">
        <w:rPr>
          <w:b/>
          <w:sz w:val="28"/>
          <w:szCs w:val="28"/>
          <w:lang w:val="uk-UA"/>
        </w:rPr>
        <w:t>Позиція заінтересованих сторін</w:t>
      </w:r>
    </w:p>
    <w:p w14:paraId="4487B097" w14:textId="77777777" w:rsidR="000C48A2" w:rsidRPr="000C48A2" w:rsidRDefault="000C48A2" w:rsidP="007603A4">
      <w:pPr>
        <w:ind w:firstLine="709"/>
        <w:jc w:val="both"/>
        <w:rPr>
          <w:sz w:val="28"/>
          <w:szCs w:val="28"/>
          <w:lang w:val="uk-UA"/>
        </w:rPr>
      </w:pPr>
      <w:r w:rsidRPr="00BD15D2">
        <w:rPr>
          <w:sz w:val="28"/>
          <w:szCs w:val="28"/>
          <w:lang w:val="uk-UA"/>
        </w:rPr>
        <w:t xml:space="preserve">З метою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03.11.2010 № 996 «Про забезпечення участі громадськості у формуванні та реалізації державної політики», проект </w:t>
      </w:r>
      <w:proofErr w:type="spellStart"/>
      <w:r w:rsidRPr="00BD15D2">
        <w:rPr>
          <w:sz w:val="28"/>
          <w:szCs w:val="28"/>
          <w:lang w:val="uk-UA"/>
        </w:rPr>
        <w:t>акта</w:t>
      </w:r>
      <w:proofErr w:type="spellEnd"/>
      <w:r w:rsidRPr="00BD15D2">
        <w:rPr>
          <w:sz w:val="28"/>
          <w:szCs w:val="28"/>
          <w:lang w:val="uk-UA"/>
        </w:rPr>
        <w:t xml:space="preserve"> розміщено на офіційному </w:t>
      </w:r>
      <w:proofErr w:type="spellStart"/>
      <w:r w:rsidRPr="00BD15D2">
        <w:rPr>
          <w:sz w:val="28"/>
          <w:szCs w:val="28"/>
          <w:lang w:val="uk-UA"/>
        </w:rPr>
        <w:t>вебсайті</w:t>
      </w:r>
      <w:proofErr w:type="spellEnd"/>
      <w:r w:rsidRPr="00BD15D2">
        <w:rPr>
          <w:sz w:val="28"/>
          <w:szCs w:val="28"/>
          <w:lang w:val="uk-UA"/>
        </w:rPr>
        <w:t xml:space="preserve"> </w:t>
      </w:r>
      <w:proofErr w:type="spellStart"/>
      <w:r w:rsidRPr="00BD15D2">
        <w:rPr>
          <w:sz w:val="28"/>
          <w:szCs w:val="28"/>
          <w:lang w:val="uk-UA"/>
        </w:rPr>
        <w:t>Мінцифри</w:t>
      </w:r>
      <w:proofErr w:type="spellEnd"/>
      <w:r w:rsidRPr="00BD15D2">
        <w:rPr>
          <w:sz w:val="28"/>
          <w:szCs w:val="28"/>
          <w:lang w:val="uk-UA"/>
        </w:rPr>
        <w:t>.</w:t>
      </w:r>
      <w:r w:rsidRPr="000C48A2">
        <w:rPr>
          <w:sz w:val="28"/>
          <w:szCs w:val="28"/>
          <w:lang w:val="uk-UA"/>
        </w:rPr>
        <w:t xml:space="preserve"> </w:t>
      </w:r>
    </w:p>
    <w:p w14:paraId="32515991" w14:textId="014EBBCF" w:rsidR="007603A4" w:rsidRPr="000C48A2" w:rsidRDefault="007603A4" w:rsidP="007603A4">
      <w:pPr>
        <w:ind w:firstLine="709"/>
        <w:jc w:val="both"/>
        <w:rPr>
          <w:sz w:val="28"/>
          <w:szCs w:val="28"/>
          <w:lang w:val="uk-UA"/>
        </w:rPr>
      </w:pPr>
      <w:r w:rsidRPr="000C48A2">
        <w:rPr>
          <w:sz w:val="28"/>
          <w:szCs w:val="28"/>
          <w:lang w:val="uk-UA"/>
        </w:rPr>
        <w:t xml:space="preserve">Проект </w:t>
      </w:r>
      <w:proofErr w:type="spellStart"/>
      <w:r w:rsidRPr="000C48A2">
        <w:rPr>
          <w:sz w:val="28"/>
          <w:szCs w:val="28"/>
          <w:lang w:val="uk-UA"/>
        </w:rPr>
        <w:t>акта</w:t>
      </w:r>
      <w:proofErr w:type="spellEnd"/>
      <w:r w:rsidRPr="000C48A2">
        <w:rPr>
          <w:sz w:val="28"/>
          <w:szCs w:val="28"/>
          <w:lang w:val="uk-UA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14:paraId="73969CEA" w14:textId="0CBB66FA" w:rsidR="007603A4" w:rsidRDefault="007603A4" w:rsidP="0083566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709"/>
        <w:jc w:val="both"/>
        <w:rPr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p w14:paraId="0000002C" w14:textId="73D95320" w:rsidR="00BA193A" w:rsidRPr="0031101F" w:rsidRDefault="007603A4" w:rsidP="0083566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7. </w:t>
      </w:r>
      <w:r w:rsidR="004B7CEF" w:rsidRPr="0031101F">
        <w:rPr>
          <w:b/>
          <w:color w:val="000000"/>
          <w:sz w:val="28"/>
          <w:szCs w:val="28"/>
          <w:lang w:val="uk-UA"/>
        </w:rPr>
        <w:t>Оцінка відповідності</w:t>
      </w:r>
    </w:p>
    <w:p w14:paraId="134A5FF1" w14:textId="77777777" w:rsidR="00835663" w:rsidRPr="00835663" w:rsidRDefault="00835663" w:rsidP="00835663">
      <w:pPr>
        <w:pBdr>
          <w:top w:val="nil"/>
          <w:left w:val="nil"/>
          <w:bottom w:val="nil"/>
          <w:right w:val="nil"/>
          <w:between w:val="nil"/>
        </w:pBdr>
        <w:ind w:left="1" w:firstLineChars="252" w:firstLine="706"/>
        <w:jc w:val="both"/>
        <w:rPr>
          <w:sz w:val="28"/>
          <w:szCs w:val="28"/>
          <w:lang w:val="uk-UA" w:eastAsia="en-US"/>
        </w:rPr>
      </w:pPr>
      <w:r w:rsidRPr="00835663">
        <w:rPr>
          <w:sz w:val="28"/>
          <w:szCs w:val="28"/>
          <w:lang w:val="uk-UA" w:eastAsia="en-US"/>
        </w:rPr>
        <w:t xml:space="preserve">Проект </w:t>
      </w:r>
      <w:proofErr w:type="spellStart"/>
      <w:r w:rsidRPr="00835663">
        <w:rPr>
          <w:sz w:val="28"/>
          <w:szCs w:val="28"/>
          <w:lang w:val="uk-UA" w:eastAsia="en-US"/>
        </w:rPr>
        <w:t>акта</w:t>
      </w:r>
      <w:proofErr w:type="spellEnd"/>
      <w:r w:rsidRPr="00835663">
        <w:rPr>
          <w:sz w:val="28"/>
          <w:szCs w:val="28"/>
          <w:lang w:val="uk-UA" w:eastAsia="en-US"/>
        </w:rPr>
        <w:t xml:space="preserve"> не містить норм, що стосуються зобов’язань України у сфері європейської інтеграції.</w:t>
      </w:r>
    </w:p>
    <w:p w14:paraId="274F5D8B" w14:textId="77777777" w:rsidR="00835663" w:rsidRPr="00835663" w:rsidRDefault="00835663" w:rsidP="008356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right="14" w:firstLineChars="252" w:firstLine="706"/>
        <w:jc w:val="both"/>
        <w:rPr>
          <w:sz w:val="28"/>
          <w:szCs w:val="28"/>
          <w:lang w:val="uk-UA" w:eastAsia="en-US"/>
        </w:rPr>
      </w:pPr>
      <w:r w:rsidRPr="00835663">
        <w:rPr>
          <w:sz w:val="28"/>
          <w:szCs w:val="28"/>
          <w:lang w:val="uk-UA" w:eastAsia="en-US"/>
        </w:rPr>
        <w:t xml:space="preserve">Проект </w:t>
      </w:r>
      <w:proofErr w:type="spellStart"/>
      <w:r w:rsidRPr="00835663">
        <w:rPr>
          <w:sz w:val="28"/>
          <w:szCs w:val="28"/>
          <w:lang w:val="uk-UA" w:eastAsia="en-US"/>
        </w:rPr>
        <w:t>акта</w:t>
      </w:r>
      <w:proofErr w:type="spellEnd"/>
      <w:r w:rsidRPr="00835663">
        <w:rPr>
          <w:sz w:val="28"/>
          <w:szCs w:val="28"/>
          <w:lang w:val="uk-UA" w:eastAsia="en-US"/>
        </w:rPr>
        <w:t xml:space="preserve"> не містить норм, що порушують права та свободи, гарантовані Конвенцією про захист прав людини і основоположних свобод 1950</w:t>
      </w:r>
      <w:r w:rsidRPr="00835663">
        <w:rPr>
          <w:sz w:val="28"/>
          <w:szCs w:val="28"/>
          <w:lang w:val="ru-RU" w:eastAsia="en-US"/>
        </w:rPr>
        <w:t> </w:t>
      </w:r>
      <w:r w:rsidRPr="00835663">
        <w:rPr>
          <w:sz w:val="28"/>
          <w:szCs w:val="28"/>
          <w:lang w:val="uk-UA" w:eastAsia="en-US"/>
        </w:rPr>
        <w:t>року.</w:t>
      </w:r>
    </w:p>
    <w:p w14:paraId="2AC471CB" w14:textId="77777777" w:rsidR="00835663" w:rsidRPr="00EF5D2D" w:rsidRDefault="00835663" w:rsidP="008356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right="14" w:firstLineChars="252" w:firstLine="706"/>
        <w:jc w:val="both"/>
        <w:rPr>
          <w:sz w:val="28"/>
          <w:szCs w:val="28"/>
          <w:lang w:val="uk-UA" w:eastAsia="en-US"/>
        </w:rPr>
      </w:pPr>
      <w:r w:rsidRPr="00835663">
        <w:rPr>
          <w:sz w:val="28"/>
          <w:szCs w:val="28"/>
          <w:lang w:val="uk-UA" w:eastAsia="en-US"/>
        </w:rPr>
        <w:t xml:space="preserve">У </w:t>
      </w:r>
      <w:r w:rsidRPr="00EF5D2D">
        <w:rPr>
          <w:sz w:val="28"/>
          <w:szCs w:val="28"/>
          <w:lang w:val="uk-UA" w:eastAsia="en-US"/>
        </w:rPr>
        <w:t xml:space="preserve">проекті </w:t>
      </w:r>
      <w:proofErr w:type="spellStart"/>
      <w:r w:rsidRPr="00EF5D2D">
        <w:rPr>
          <w:sz w:val="28"/>
          <w:szCs w:val="28"/>
          <w:lang w:val="uk-UA" w:eastAsia="en-US"/>
        </w:rPr>
        <w:t>акта</w:t>
      </w:r>
      <w:proofErr w:type="spellEnd"/>
      <w:r w:rsidRPr="00EF5D2D">
        <w:rPr>
          <w:sz w:val="28"/>
          <w:szCs w:val="28"/>
          <w:lang w:val="uk-UA" w:eastAsia="en-US"/>
        </w:rPr>
        <w:t xml:space="preserve"> відсутні положення, які порушують принцип забезпечення рівних прав та можливостей жінок і чоловіків.</w:t>
      </w:r>
    </w:p>
    <w:p w14:paraId="4D4E397C" w14:textId="77777777" w:rsidR="00835663" w:rsidRPr="00EF5D2D" w:rsidRDefault="00835663" w:rsidP="008356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right="14" w:firstLineChars="252" w:firstLine="706"/>
        <w:jc w:val="both"/>
        <w:rPr>
          <w:sz w:val="28"/>
          <w:szCs w:val="28"/>
          <w:lang w:val="uk-UA" w:eastAsia="en-US"/>
        </w:rPr>
      </w:pPr>
      <w:r w:rsidRPr="00EF5D2D">
        <w:rPr>
          <w:sz w:val="28"/>
          <w:szCs w:val="28"/>
          <w:lang w:val="uk-UA" w:eastAsia="en-US"/>
        </w:rPr>
        <w:t xml:space="preserve">У проекті </w:t>
      </w:r>
      <w:proofErr w:type="spellStart"/>
      <w:r w:rsidRPr="00EF5D2D">
        <w:rPr>
          <w:sz w:val="28"/>
          <w:szCs w:val="28"/>
          <w:lang w:val="uk-UA" w:eastAsia="en-US"/>
        </w:rPr>
        <w:t>акта</w:t>
      </w:r>
      <w:proofErr w:type="spellEnd"/>
      <w:r w:rsidRPr="00EF5D2D">
        <w:rPr>
          <w:sz w:val="28"/>
          <w:szCs w:val="28"/>
          <w:lang w:val="uk-UA" w:eastAsia="en-US"/>
        </w:rPr>
        <w:t xml:space="preserve"> відсутні положення, які містять ризики вчинення корупційних правопорушень та правопорушень, пов’язаних з корупцією.</w:t>
      </w:r>
    </w:p>
    <w:p w14:paraId="4D00217D" w14:textId="014F29DE" w:rsidR="00835663" w:rsidRPr="00EF5D2D" w:rsidRDefault="00835663" w:rsidP="008356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right="14" w:firstLineChars="252" w:firstLine="706"/>
        <w:jc w:val="both"/>
        <w:rPr>
          <w:sz w:val="28"/>
          <w:szCs w:val="28"/>
          <w:lang w:val="uk-UA" w:eastAsia="en-US"/>
        </w:rPr>
      </w:pPr>
      <w:r w:rsidRPr="00EF5D2D">
        <w:rPr>
          <w:sz w:val="28"/>
          <w:szCs w:val="28"/>
          <w:lang w:val="uk-UA" w:eastAsia="en-US"/>
        </w:rPr>
        <w:t xml:space="preserve">У проекті </w:t>
      </w:r>
      <w:proofErr w:type="spellStart"/>
      <w:r w:rsidRPr="00EF5D2D">
        <w:rPr>
          <w:sz w:val="28"/>
          <w:szCs w:val="28"/>
          <w:lang w:val="uk-UA" w:eastAsia="en-US"/>
        </w:rPr>
        <w:t>акта</w:t>
      </w:r>
      <w:proofErr w:type="spellEnd"/>
      <w:r w:rsidRPr="00EF5D2D">
        <w:rPr>
          <w:sz w:val="28"/>
          <w:szCs w:val="28"/>
          <w:lang w:val="uk-UA" w:eastAsia="en-US"/>
        </w:rPr>
        <w:t xml:space="preserve"> відсутні положення, що містять ознаки дискримінації чи які створюють підстави для дискримінації.</w:t>
      </w:r>
    </w:p>
    <w:p w14:paraId="5B3CE551" w14:textId="77777777" w:rsidR="00FD7BC2" w:rsidRPr="00EF5D2D" w:rsidRDefault="00FD7BC2" w:rsidP="00FD7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EF5D2D">
        <w:rPr>
          <w:color w:val="000000"/>
          <w:sz w:val="28"/>
          <w:szCs w:val="28"/>
          <w:lang w:val="uk-UA"/>
        </w:rPr>
        <w:t xml:space="preserve">Громадська антикорупційна, громадська </w:t>
      </w:r>
      <w:proofErr w:type="spellStart"/>
      <w:r w:rsidRPr="00EF5D2D">
        <w:rPr>
          <w:color w:val="000000"/>
          <w:sz w:val="28"/>
          <w:szCs w:val="28"/>
          <w:lang w:val="uk-UA"/>
        </w:rPr>
        <w:t>антидискримінаційна</w:t>
      </w:r>
      <w:proofErr w:type="spellEnd"/>
      <w:r w:rsidRPr="00EF5D2D">
        <w:rPr>
          <w:color w:val="000000"/>
          <w:sz w:val="28"/>
          <w:szCs w:val="28"/>
          <w:lang w:val="uk-UA"/>
        </w:rPr>
        <w:t xml:space="preserve"> та громадська </w:t>
      </w:r>
      <w:proofErr w:type="spellStart"/>
      <w:r w:rsidRPr="00EF5D2D">
        <w:rPr>
          <w:color w:val="000000"/>
          <w:sz w:val="28"/>
          <w:szCs w:val="28"/>
          <w:lang w:val="uk-UA"/>
        </w:rPr>
        <w:t>гендерно</w:t>
      </w:r>
      <w:proofErr w:type="spellEnd"/>
      <w:r w:rsidRPr="00EF5D2D">
        <w:rPr>
          <w:color w:val="000000"/>
          <w:sz w:val="28"/>
          <w:szCs w:val="28"/>
          <w:lang w:val="uk-UA"/>
        </w:rPr>
        <w:t xml:space="preserve">-правова експертизи проекту </w:t>
      </w:r>
      <w:proofErr w:type="spellStart"/>
      <w:r w:rsidRPr="00EF5D2D">
        <w:rPr>
          <w:color w:val="000000"/>
          <w:sz w:val="28"/>
          <w:szCs w:val="28"/>
          <w:lang w:val="uk-UA"/>
        </w:rPr>
        <w:t>акта</w:t>
      </w:r>
      <w:proofErr w:type="spellEnd"/>
      <w:r w:rsidRPr="00EF5D2D">
        <w:rPr>
          <w:color w:val="000000"/>
          <w:sz w:val="28"/>
          <w:szCs w:val="28"/>
          <w:lang w:val="uk-UA"/>
        </w:rPr>
        <w:t xml:space="preserve"> не проводилися.</w:t>
      </w:r>
    </w:p>
    <w:p w14:paraId="3EBACB6E" w14:textId="77777777" w:rsidR="0031101F" w:rsidRPr="006D4231" w:rsidRDefault="0031101F" w:rsidP="0031101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567"/>
        <w:jc w:val="both"/>
        <w:rPr>
          <w:color w:val="000000"/>
          <w:sz w:val="28"/>
          <w:szCs w:val="28"/>
          <w:lang w:val="ru-RU"/>
        </w:rPr>
      </w:pPr>
    </w:p>
    <w:p w14:paraId="00000036" w14:textId="6D8F5488" w:rsidR="00BA193A" w:rsidRPr="0031101F" w:rsidRDefault="00157111" w:rsidP="0031047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ru-RU"/>
        </w:rPr>
        <w:t>8</w:t>
      </w:r>
      <w:r w:rsidR="004B7CEF" w:rsidRPr="006D4231">
        <w:rPr>
          <w:b/>
          <w:color w:val="000000"/>
          <w:sz w:val="28"/>
          <w:szCs w:val="28"/>
          <w:lang w:val="ru-RU"/>
        </w:rPr>
        <w:t>.</w:t>
      </w:r>
      <w:r w:rsidR="004B7CEF">
        <w:rPr>
          <w:b/>
          <w:color w:val="000000"/>
          <w:sz w:val="28"/>
          <w:szCs w:val="28"/>
        </w:rPr>
        <w:t> </w:t>
      </w:r>
      <w:r w:rsidR="004B7CEF" w:rsidRPr="006D4231">
        <w:rPr>
          <w:b/>
          <w:color w:val="000000"/>
          <w:sz w:val="28"/>
          <w:szCs w:val="28"/>
          <w:lang w:val="ru-RU"/>
        </w:rPr>
        <w:t xml:space="preserve">Прогноз </w:t>
      </w:r>
      <w:r w:rsidR="004B7CEF" w:rsidRPr="0031101F">
        <w:rPr>
          <w:b/>
          <w:color w:val="000000"/>
          <w:sz w:val="28"/>
          <w:szCs w:val="28"/>
          <w:lang w:val="uk-UA"/>
        </w:rPr>
        <w:t>результатів</w:t>
      </w:r>
    </w:p>
    <w:p w14:paraId="168EA060" w14:textId="5E6CD0D2" w:rsidR="00EF5D2D" w:rsidRPr="00EF5D2D" w:rsidRDefault="00EF5D2D" w:rsidP="00EF5D2D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EF5D2D">
        <w:rPr>
          <w:color w:val="000000"/>
          <w:sz w:val="28"/>
          <w:szCs w:val="28"/>
          <w:lang w:val="uk-UA"/>
        </w:rPr>
        <w:t>Реалізація</w:t>
      </w:r>
      <w:r w:rsidR="00157111">
        <w:rPr>
          <w:color w:val="000000"/>
          <w:sz w:val="28"/>
          <w:szCs w:val="28"/>
          <w:lang w:val="uk-UA"/>
        </w:rPr>
        <w:t xml:space="preserve"> </w:t>
      </w:r>
      <w:r w:rsidR="006228EF">
        <w:rPr>
          <w:color w:val="000000"/>
          <w:sz w:val="28"/>
          <w:szCs w:val="28"/>
          <w:lang w:val="uk-UA"/>
        </w:rPr>
        <w:t>проекту</w:t>
      </w:r>
      <w:r w:rsidRPr="00EF5D2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F5D2D">
        <w:rPr>
          <w:color w:val="000000"/>
          <w:sz w:val="28"/>
          <w:szCs w:val="28"/>
          <w:lang w:val="uk-UA"/>
        </w:rPr>
        <w:t>акта</w:t>
      </w:r>
      <w:proofErr w:type="spellEnd"/>
      <w:r w:rsidRPr="00EF5D2D">
        <w:rPr>
          <w:color w:val="000000"/>
          <w:sz w:val="28"/>
          <w:szCs w:val="28"/>
          <w:lang w:val="uk-UA"/>
        </w:rPr>
        <w:t xml:space="preserve"> не матиме негативного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відходами.</w:t>
      </w:r>
    </w:p>
    <w:p w14:paraId="78AB4868" w14:textId="14820B10" w:rsidR="00EF5D2D" w:rsidRPr="001411AD" w:rsidRDefault="00EF5D2D" w:rsidP="00EF5D2D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411AD">
        <w:rPr>
          <w:color w:val="000000"/>
          <w:sz w:val="28"/>
          <w:szCs w:val="28"/>
          <w:lang w:val="uk-UA"/>
        </w:rPr>
        <w:lastRenderedPageBreak/>
        <w:t xml:space="preserve">Реалізація </w:t>
      </w:r>
      <w:proofErr w:type="spellStart"/>
      <w:r w:rsidRPr="001411AD">
        <w:rPr>
          <w:color w:val="000000"/>
          <w:sz w:val="28"/>
          <w:szCs w:val="28"/>
          <w:lang w:val="uk-UA"/>
        </w:rPr>
        <w:t>акта</w:t>
      </w:r>
      <w:proofErr w:type="spellEnd"/>
      <w:r w:rsidRPr="001411AD">
        <w:rPr>
          <w:color w:val="000000"/>
          <w:sz w:val="28"/>
          <w:szCs w:val="28"/>
          <w:lang w:val="uk-UA"/>
        </w:rPr>
        <w:t xml:space="preserve"> матиме вплив на інтереси заінтересованих сторін – резидентів Дія Сіті:</w:t>
      </w:r>
    </w:p>
    <w:p w14:paraId="5E05AD33" w14:textId="77777777" w:rsidR="00EF5D2D" w:rsidRPr="001411AD" w:rsidRDefault="00EF5D2D" w:rsidP="00EF5D2D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85"/>
        <w:gridCol w:w="5528"/>
      </w:tblGrid>
      <w:tr w:rsidR="00EF5D2D" w:rsidRPr="001411AD" w14:paraId="4684AAFB" w14:textId="77777777" w:rsidTr="00267FEE">
        <w:tc>
          <w:tcPr>
            <w:tcW w:w="1843" w:type="dxa"/>
            <w:tcMar>
              <w:left w:w="0" w:type="dxa"/>
              <w:right w:w="0" w:type="dxa"/>
            </w:tcMar>
          </w:tcPr>
          <w:p w14:paraId="1AD25B44" w14:textId="77777777" w:rsidR="00EF5D2D" w:rsidRPr="001411AD" w:rsidRDefault="00EF5D2D" w:rsidP="00267FEE">
            <w:pPr>
              <w:spacing w:after="60"/>
              <w:ind w:left="142" w:right="131" w:hanging="142"/>
              <w:jc w:val="center"/>
              <w:rPr>
                <w:lang w:val="uk-UA"/>
              </w:rPr>
            </w:pPr>
            <w:r w:rsidRPr="001411AD">
              <w:rPr>
                <w:lang w:val="uk-UA"/>
              </w:rPr>
              <w:t>Заінтересована сторона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</w:tcPr>
          <w:p w14:paraId="1303FC19" w14:textId="77777777" w:rsidR="00EF5D2D" w:rsidRPr="001411AD" w:rsidRDefault="00EF5D2D" w:rsidP="00267FEE">
            <w:pPr>
              <w:spacing w:after="60"/>
              <w:ind w:left="142" w:right="131" w:hanging="142"/>
              <w:jc w:val="center"/>
              <w:rPr>
                <w:lang w:val="uk-UA"/>
              </w:rPr>
            </w:pPr>
            <w:r w:rsidRPr="001411AD">
              <w:rPr>
                <w:lang w:val="uk-UA"/>
              </w:rPr>
              <w:t xml:space="preserve">Вплив реалізації </w:t>
            </w:r>
            <w:proofErr w:type="spellStart"/>
            <w:r w:rsidRPr="001411AD">
              <w:rPr>
                <w:lang w:val="uk-UA"/>
              </w:rPr>
              <w:t>акта</w:t>
            </w:r>
            <w:proofErr w:type="spellEnd"/>
            <w:r w:rsidRPr="001411AD">
              <w:rPr>
                <w:lang w:val="uk-UA"/>
              </w:rPr>
              <w:t xml:space="preserve"> на заінтересовану сторону</w:t>
            </w:r>
          </w:p>
        </w:tc>
        <w:tc>
          <w:tcPr>
            <w:tcW w:w="5528" w:type="dxa"/>
            <w:tcMar>
              <w:left w:w="0" w:type="dxa"/>
              <w:right w:w="0" w:type="dxa"/>
            </w:tcMar>
          </w:tcPr>
          <w:p w14:paraId="1AEB0DFF" w14:textId="77777777" w:rsidR="00EF5D2D" w:rsidRPr="001411AD" w:rsidRDefault="00EF5D2D" w:rsidP="00267FEE">
            <w:pPr>
              <w:spacing w:after="60"/>
              <w:ind w:left="142" w:right="131" w:firstLine="567"/>
              <w:jc w:val="center"/>
              <w:rPr>
                <w:lang w:val="uk-UA"/>
              </w:rPr>
            </w:pPr>
            <w:r w:rsidRPr="001411AD">
              <w:rPr>
                <w:lang w:val="uk-UA"/>
              </w:rPr>
              <w:t>Пояснення очікуваного впливу</w:t>
            </w:r>
          </w:p>
        </w:tc>
      </w:tr>
      <w:tr w:rsidR="00EF5D2D" w:rsidRPr="00BB147A" w14:paraId="72567A1E" w14:textId="77777777" w:rsidTr="00267FEE">
        <w:trPr>
          <w:trHeight w:val="675"/>
        </w:trPr>
        <w:tc>
          <w:tcPr>
            <w:tcW w:w="1843" w:type="dxa"/>
            <w:tcMar>
              <w:left w:w="0" w:type="dxa"/>
              <w:right w:w="0" w:type="dxa"/>
            </w:tcMar>
          </w:tcPr>
          <w:p w14:paraId="6AA033A0" w14:textId="1B472E38" w:rsidR="00EF5D2D" w:rsidRPr="001411AD" w:rsidRDefault="00157111" w:rsidP="00157111">
            <w:pPr>
              <w:spacing w:after="60"/>
              <w:ind w:right="131"/>
              <w:rPr>
                <w:lang w:val="uk-UA"/>
              </w:rPr>
            </w:pPr>
            <w:r w:rsidRPr="001411AD">
              <w:rPr>
                <w:lang w:val="uk-UA"/>
              </w:rPr>
              <w:t xml:space="preserve">   </w:t>
            </w:r>
            <w:r w:rsidR="00EF5D2D" w:rsidRPr="001411AD">
              <w:rPr>
                <w:lang w:val="uk-UA"/>
              </w:rPr>
              <w:t>Держава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</w:tcPr>
          <w:p w14:paraId="1EE9762A" w14:textId="77777777" w:rsidR="00EF5D2D" w:rsidRPr="001411AD" w:rsidRDefault="00EF5D2D" w:rsidP="00267FEE">
            <w:pPr>
              <w:spacing w:after="60"/>
              <w:ind w:left="142" w:right="131"/>
              <w:jc w:val="center"/>
              <w:rPr>
                <w:lang w:val="uk-UA"/>
              </w:rPr>
            </w:pPr>
            <w:r w:rsidRPr="001411AD">
              <w:rPr>
                <w:lang w:val="uk-UA"/>
              </w:rPr>
              <w:t>Позитивний</w:t>
            </w:r>
          </w:p>
        </w:tc>
        <w:tc>
          <w:tcPr>
            <w:tcW w:w="5528" w:type="dxa"/>
            <w:tcMar>
              <w:left w:w="0" w:type="dxa"/>
              <w:right w:w="0" w:type="dxa"/>
            </w:tcMar>
          </w:tcPr>
          <w:p w14:paraId="7D66F874" w14:textId="77777777" w:rsidR="00EF5D2D" w:rsidRPr="001411AD" w:rsidRDefault="00EF5D2D" w:rsidP="00267FEE">
            <w:pPr>
              <w:spacing w:after="60"/>
              <w:ind w:left="6" w:right="131"/>
              <w:jc w:val="both"/>
              <w:rPr>
                <w:lang w:val="uk-UA"/>
              </w:rPr>
            </w:pPr>
            <w:bookmarkStart w:id="1" w:name="_heading=h.gjdgxs" w:colFirst="0" w:colLast="0"/>
            <w:bookmarkEnd w:id="1"/>
            <w:r w:rsidRPr="001411AD">
              <w:rPr>
                <w:lang w:val="uk-UA"/>
              </w:rPr>
              <w:t>Підтримання ІТ-сектору економіки, зокрема в умовах війни, отримання валютної виручки в країну, зокрема у воєнний час; фінансова та інша форми залучення ІТ-сектору в обороноздатності України.</w:t>
            </w:r>
          </w:p>
        </w:tc>
      </w:tr>
      <w:tr w:rsidR="00EF5D2D" w:rsidRPr="00BB147A" w14:paraId="558E5C32" w14:textId="77777777" w:rsidTr="00267FEE">
        <w:trPr>
          <w:trHeight w:val="1418"/>
        </w:trPr>
        <w:tc>
          <w:tcPr>
            <w:tcW w:w="1843" w:type="dxa"/>
            <w:tcMar>
              <w:left w:w="0" w:type="dxa"/>
              <w:right w:w="0" w:type="dxa"/>
            </w:tcMar>
          </w:tcPr>
          <w:p w14:paraId="7A97B406" w14:textId="77777777" w:rsidR="00EF5D2D" w:rsidRPr="001411AD" w:rsidRDefault="00EF5D2D" w:rsidP="00267FEE">
            <w:pPr>
              <w:spacing w:after="60"/>
              <w:ind w:left="142" w:right="131"/>
              <w:rPr>
                <w:lang w:val="uk-UA"/>
              </w:rPr>
            </w:pPr>
            <w:r w:rsidRPr="001411AD">
              <w:rPr>
                <w:lang w:val="uk-UA"/>
              </w:rPr>
              <w:t>Резиденти Дія Сіті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</w:tcPr>
          <w:p w14:paraId="28E2565F" w14:textId="77777777" w:rsidR="00EF5D2D" w:rsidRPr="001411AD" w:rsidRDefault="00EF5D2D" w:rsidP="00267FEE">
            <w:pPr>
              <w:spacing w:after="60"/>
              <w:ind w:left="142" w:right="131"/>
              <w:jc w:val="center"/>
              <w:rPr>
                <w:lang w:val="uk-UA"/>
              </w:rPr>
            </w:pPr>
            <w:r w:rsidRPr="001411AD">
              <w:rPr>
                <w:lang w:val="uk-UA"/>
              </w:rPr>
              <w:t>Позитивний</w:t>
            </w:r>
          </w:p>
        </w:tc>
        <w:tc>
          <w:tcPr>
            <w:tcW w:w="5528" w:type="dxa"/>
            <w:tcMar>
              <w:left w:w="0" w:type="dxa"/>
              <w:right w:w="0" w:type="dxa"/>
            </w:tcMar>
          </w:tcPr>
          <w:p w14:paraId="0E184EA9" w14:textId="77777777" w:rsidR="00EF5D2D" w:rsidRPr="001411AD" w:rsidRDefault="00EF5D2D" w:rsidP="00267FEE">
            <w:pPr>
              <w:spacing w:after="60"/>
              <w:ind w:left="6" w:right="131"/>
              <w:jc w:val="both"/>
              <w:rPr>
                <w:lang w:val="uk-UA"/>
              </w:rPr>
            </w:pPr>
            <w:r w:rsidRPr="001411AD">
              <w:rPr>
                <w:lang w:val="uk-UA"/>
              </w:rPr>
              <w:t xml:space="preserve">Сталість бізнесу, зокрема в умовах війни, виконання зобов’язань за контрактами та отримання валютної виручки на період війни; участь в забезпеченні обороноздатності держави. </w:t>
            </w:r>
          </w:p>
        </w:tc>
      </w:tr>
    </w:tbl>
    <w:p w14:paraId="1182F2B4" w14:textId="77777777" w:rsidR="00B469AE" w:rsidRPr="006D4231" w:rsidRDefault="00B469AE" w:rsidP="00B43763">
      <w:pPr>
        <w:spacing w:after="60"/>
        <w:jc w:val="both"/>
        <w:rPr>
          <w:sz w:val="28"/>
          <w:szCs w:val="28"/>
          <w:lang w:val="ru-RU"/>
        </w:rPr>
      </w:pPr>
    </w:p>
    <w:p w14:paraId="03705894" w14:textId="77777777" w:rsidR="00E91973" w:rsidRDefault="00FD7BC2" w:rsidP="00E91973">
      <w:pPr>
        <w:rPr>
          <w:b/>
          <w:sz w:val="28"/>
          <w:szCs w:val="28"/>
          <w:lang w:val="uk-UA"/>
        </w:rPr>
      </w:pPr>
      <w:r w:rsidRPr="00EE5FE1">
        <w:rPr>
          <w:b/>
          <w:sz w:val="28"/>
          <w:szCs w:val="28"/>
          <w:lang w:val="uk-UA"/>
        </w:rPr>
        <w:t xml:space="preserve">Віце-прем’єр-міністр України – Міністр </w:t>
      </w:r>
    </w:p>
    <w:p w14:paraId="425713C4" w14:textId="505D4BC1" w:rsidR="005B088C" w:rsidRPr="00E91973" w:rsidRDefault="00FD7BC2" w:rsidP="00E91973">
      <w:pPr>
        <w:rPr>
          <w:b/>
          <w:sz w:val="28"/>
          <w:szCs w:val="28"/>
          <w:lang w:val="uk-UA"/>
        </w:rPr>
      </w:pPr>
      <w:r w:rsidRPr="00EE5FE1">
        <w:rPr>
          <w:b/>
          <w:sz w:val="28"/>
          <w:szCs w:val="28"/>
          <w:lang w:val="uk-UA"/>
        </w:rPr>
        <w:t xml:space="preserve">цифрової трансформації України      </w:t>
      </w:r>
      <w:r>
        <w:rPr>
          <w:b/>
          <w:sz w:val="28"/>
          <w:szCs w:val="28"/>
          <w:lang w:val="uk-UA"/>
        </w:rPr>
        <w:t xml:space="preserve">              </w:t>
      </w:r>
      <w:r w:rsidR="00E91973">
        <w:rPr>
          <w:b/>
          <w:sz w:val="28"/>
          <w:szCs w:val="28"/>
          <w:lang w:val="uk-UA"/>
        </w:rPr>
        <w:t xml:space="preserve">               </w:t>
      </w:r>
      <w:r w:rsidRPr="00EE5FE1">
        <w:rPr>
          <w:b/>
          <w:sz w:val="28"/>
          <w:szCs w:val="28"/>
          <w:lang w:val="uk-UA"/>
        </w:rPr>
        <w:t xml:space="preserve">Михайло ФЕДОРОВ  </w:t>
      </w:r>
      <w:r>
        <w:rPr>
          <w:b/>
          <w:sz w:val="28"/>
          <w:szCs w:val="28"/>
          <w:lang w:val="uk-UA"/>
        </w:rPr>
        <w:t xml:space="preserve">       </w:t>
      </w:r>
      <w:r w:rsidRPr="00EE5FE1">
        <w:rPr>
          <w:b/>
          <w:sz w:val="28"/>
          <w:szCs w:val="28"/>
          <w:lang w:val="uk-UA"/>
        </w:rPr>
        <w:t xml:space="preserve">           </w:t>
      </w:r>
    </w:p>
    <w:sectPr w:rsidR="005B088C" w:rsidRPr="00E91973" w:rsidSect="0035353E">
      <w:headerReference w:type="default" r:id="rId9"/>
      <w:footerReference w:type="first" r:id="rId10"/>
      <w:pgSz w:w="11906" w:h="16838"/>
      <w:pgMar w:top="993" w:right="566" w:bottom="993" w:left="1701" w:header="709" w:footer="709" w:gutter="0"/>
      <w:pgNumType w:start="1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0E156C" w16cid:durableId="268E3E0C"/>
  <w16cid:commentId w16cid:paraId="15FC2F66" w16cid:durableId="268E4E03"/>
  <w16cid:commentId w16cid:paraId="09B8FCE7" w16cid:durableId="268E5451"/>
  <w16cid:commentId w16cid:paraId="0D2B694E" w16cid:durableId="268E492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DD235" w14:textId="77777777" w:rsidR="006E0ACF" w:rsidRDefault="006E0ACF">
      <w:r>
        <w:separator/>
      </w:r>
    </w:p>
  </w:endnote>
  <w:endnote w:type="continuationSeparator" w:id="0">
    <w:p w14:paraId="68506299" w14:textId="77777777" w:rsidR="006E0ACF" w:rsidRDefault="006E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69147" w14:textId="6B2011AE" w:rsidR="002D15AF" w:rsidRDefault="002D15AF">
    <w:pPr>
      <w:pStyle w:val="ad"/>
    </w:pPr>
  </w:p>
  <w:p w14:paraId="48532597" w14:textId="38D5E28E" w:rsidR="002D15AF" w:rsidRDefault="002D15AF">
    <w:pPr>
      <w:pStyle w:val="ad"/>
    </w:pPr>
  </w:p>
  <w:p w14:paraId="00612D1E" w14:textId="2B0C8EF9" w:rsidR="002D15AF" w:rsidRDefault="002D15AF">
    <w:pPr>
      <w:pStyle w:val="ad"/>
    </w:pPr>
  </w:p>
  <w:p w14:paraId="1BD5AD58" w14:textId="6F67C462" w:rsidR="002D15AF" w:rsidRDefault="002D15AF">
    <w:pPr>
      <w:pStyle w:val="ad"/>
    </w:pPr>
  </w:p>
  <w:p w14:paraId="7AE5E560" w14:textId="77777777" w:rsidR="002D15AF" w:rsidRDefault="002D15A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20CD4" w14:textId="77777777" w:rsidR="006E0ACF" w:rsidRDefault="006E0ACF">
      <w:r>
        <w:separator/>
      </w:r>
    </w:p>
  </w:footnote>
  <w:footnote w:type="continuationSeparator" w:id="0">
    <w:p w14:paraId="53E765B6" w14:textId="77777777" w:rsidR="006E0ACF" w:rsidRDefault="006E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9" w14:textId="62AA7B90" w:rsidR="00AC0ADE" w:rsidRDefault="00AC0AD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BB147A">
      <w:rPr>
        <w:noProof/>
        <w:color w:val="000000"/>
        <w:sz w:val="28"/>
        <w:szCs w:val="28"/>
      </w:rPr>
      <w:t>4</w:t>
    </w:r>
    <w:r>
      <w:rPr>
        <w:color w:val="000000"/>
        <w:sz w:val="28"/>
        <w:szCs w:val="28"/>
      </w:rPr>
      <w:fldChar w:fldCharType="end"/>
    </w:r>
  </w:p>
  <w:p w14:paraId="0000004A" w14:textId="77777777" w:rsidR="00AC0ADE" w:rsidRDefault="00AC0AD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D1A"/>
    <w:multiLevelType w:val="hybridMultilevel"/>
    <w:tmpl w:val="7D6E8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E1765"/>
    <w:multiLevelType w:val="hybridMultilevel"/>
    <w:tmpl w:val="ADFE5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27CC0"/>
    <w:multiLevelType w:val="hybridMultilevel"/>
    <w:tmpl w:val="70666F24"/>
    <w:lvl w:ilvl="0" w:tplc="CC50D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7424B5"/>
    <w:multiLevelType w:val="hybridMultilevel"/>
    <w:tmpl w:val="F8C8C87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3A"/>
    <w:rsid w:val="0001109E"/>
    <w:rsid w:val="000143F1"/>
    <w:rsid w:val="0003073F"/>
    <w:rsid w:val="00055F27"/>
    <w:rsid w:val="00082F75"/>
    <w:rsid w:val="0008323B"/>
    <w:rsid w:val="00084FFB"/>
    <w:rsid w:val="00087705"/>
    <w:rsid w:val="000A547B"/>
    <w:rsid w:val="000C48A2"/>
    <w:rsid w:val="000E765D"/>
    <w:rsid w:val="000F7866"/>
    <w:rsid w:val="001411AD"/>
    <w:rsid w:val="00151717"/>
    <w:rsid w:val="00154446"/>
    <w:rsid w:val="00157111"/>
    <w:rsid w:val="0019626F"/>
    <w:rsid w:val="001E1763"/>
    <w:rsid w:val="001F023F"/>
    <w:rsid w:val="00212119"/>
    <w:rsid w:val="00223719"/>
    <w:rsid w:val="0025133D"/>
    <w:rsid w:val="00264301"/>
    <w:rsid w:val="002755E0"/>
    <w:rsid w:val="0028175A"/>
    <w:rsid w:val="002A3365"/>
    <w:rsid w:val="002A55BC"/>
    <w:rsid w:val="002A72B7"/>
    <w:rsid w:val="002B76D6"/>
    <w:rsid w:val="002D15AF"/>
    <w:rsid w:val="002D2178"/>
    <w:rsid w:val="002F1994"/>
    <w:rsid w:val="00310478"/>
    <w:rsid w:val="0031101F"/>
    <w:rsid w:val="00313B09"/>
    <w:rsid w:val="003232E8"/>
    <w:rsid w:val="0035353E"/>
    <w:rsid w:val="003574BB"/>
    <w:rsid w:val="00393A02"/>
    <w:rsid w:val="003B063E"/>
    <w:rsid w:val="003E38E5"/>
    <w:rsid w:val="004033A7"/>
    <w:rsid w:val="00415C71"/>
    <w:rsid w:val="0042626D"/>
    <w:rsid w:val="00436E07"/>
    <w:rsid w:val="00445549"/>
    <w:rsid w:val="00464CB6"/>
    <w:rsid w:val="00483500"/>
    <w:rsid w:val="004862E7"/>
    <w:rsid w:val="00494F58"/>
    <w:rsid w:val="004A2152"/>
    <w:rsid w:val="004B3293"/>
    <w:rsid w:val="004B7CEF"/>
    <w:rsid w:val="004E03AE"/>
    <w:rsid w:val="004E4A62"/>
    <w:rsid w:val="004E6EAD"/>
    <w:rsid w:val="004F6226"/>
    <w:rsid w:val="00516402"/>
    <w:rsid w:val="0051717B"/>
    <w:rsid w:val="005320D7"/>
    <w:rsid w:val="00536504"/>
    <w:rsid w:val="005819A4"/>
    <w:rsid w:val="005B088C"/>
    <w:rsid w:val="006228EF"/>
    <w:rsid w:val="00636D6F"/>
    <w:rsid w:val="0066688C"/>
    <w:rsid w:val="00681278"/>
    <w:rsid w:val="00683F66"/>
    <w:rsid w:val="006B2B39"/>
    <w:rsid w:val="006D4231"/>
    <w:rsid w:val="006E0ACF"/>
    <w:rsid w:val="00731F34"/>
    <w:rsid w:val="00746FB1"/>
    <w:rsid w:val="007603A4"/>
    <w:rsid w:val="00762D51"/>
    <w:rsid w:val="007C44F3"/>
    <w:rsid w:val="007C47EF"/>
    <w:rsid w:val="007D1555"/>
    <w:rsid w:val="00810C50"/>
    <w:rsid w:val="00835663"/>
    <w:rsid w:val="008A3D21"/>
    <w:rsid w:val="00945213"/>
    <w:rsid w:val="0094740C"/>
    <w:rsid w:val="00992516"/>
    <w:rsid w:val="009A2D9B"/>
    <w:rsid w:val="009A313F"/>
    <w:rsid w:val="009B4940"/>
    <w:rsid w:val="009E7658"/>
    <w:rsid w:val="00A76A02"/>
    <w:rsid w:val="00AA319E"/>
    <w:rsid w:val="00AA71D2"/>
    <w:rsid w:val="00AB0780"/>
    <w:rsid w:val="00AC0ADE"/>
    <w:rsid w:val="00AE37B3"/>
    <w:rsid w:val="00B43763"/>
    <w:rsid w:val="00B46544"/>
    <w:rsid w:val="00B469AE"/>
    <w:rsid w:val="00BA193A"/>
    <w:rsid w:val="00BB147A"/>
    <w:rsid w:val="00BC4633"/>
    <w:rsid w:val="00BD15D2"/>
    <w:rsid w:val="00C2120F"/>
    <w:rsid w:val="00C31DA3"/>
    <w:rsid w:val="00C346BA"/>
    <w:rsid w:val="00C46CCA"/>
    <w:rsid w:val="00C609AF"/>
    <w:rsid w:val="00C75025"/>
    <w:rsid w:val="00C90500"/>
    <w:rsid w:val="00CC48DD"/>
    <w:rsid w:val="00D131E0"/>
    <w:rsid w:val="00DA4842"/>
    <w:rsid w:val="00DC433D"/>
    <w:rsid w:val="00DC4650"/>
    <w:rsid w:val="00E1274E"/>
    <w:rsid w:val="00E60387"/>
    <w:rsid w:val="00E91973"/>
    <w:rsid w:val="00ED0274"/>
    <w:rsid w:val="00ED5F51"/>
    <w:rsid w:val="00EE595B"/>
    <w:rsid w:val="00EF5D2D"/>
    <w:rsid w:val="00F02F8A"/>
    <w:rsid w:val="00F06061"/>
    <w:rsid w:val="00F358A3"/>
    <w:rsid w:val="00F65B08"/>
    <w:rsid w:val="00F92EA5"/>
    <w:rsid w:val="00FC2411"/>
    <w:rsid w:val="00FC2574"/>
    <w:rsid w:val="00FD061B"/>
    <w:rsid w:val="00FD4F65"/>
    <w:rsid w:val="00FD61FD"/>
    <w:rsid w:val="00FD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FAF3"/>
  <w15:docId w15:val="{9B48EAB8-9AE5-244D-A4FB-20FDA436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D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TML">
    <w:name w:val="HTML Preformatted"/>
    <w:basedOn w:val="a"/>
    <w:link w:val="HTML0"/>
    <w:uiPriority w:val="99"/>
    <w:unhideWhenUsed/>
    <w:rsid w:val="00A71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1605"/>
    <w:rPr>
      <w:rFonts w:ascii="Courier New" w:eastAsia="Arial Unicode MS" w:hAnsi="Courier New" w:cs="Times New Roman"/>
      <w:color w:val="000000"/>
      <w:sz w:val="21"/>
      <w:szCs w:val="21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A71605"/>
    <w:pPr>
      <w:widowControl w:val="0"/>
      <w:shd w:val="clear" w:color="auto" w:fill="FFFFFF"/>
      <w:autoSpaceDE w:val="0"/>
      <w:autoSpaceDN w:val="0"/>
      <w:adjustRightInd w:val="0"/>
      <w:ind w:right="14" w:firstLine="426"/>
      <w:jc w:val="center"/>
    </w:pPr>
    <w:rPr>
      <w:sz w:val="28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A71605"/>
    <w:rPr>
      <w:rFonts w:ascii="Times New Roman" w:eastAsia="Times New Roman" w:hAnsi="Times New Roman" w:cs="Times New Roman"/>
      <w:sz w:val="28"/>
      <w:szCs w:val="20"/>
      <w:shd w:val="clear" w:color="auto" w:fill="FFFFFF"/>
      <w:lang w:val="x-none" w:eastAsia="ru-RU"/>
    </w:rPr>
  </w:style>
  <w:style w:type="paragraph" w:styleId="a6">
    <w:name w:val="Block Text"/>
    <w:basedOn w:val="a"/>
    <w:uiPriority w:val="99"/>
    <w:semiHidden/>
    <w:unhideWhenUsed/>
    <w:rsid w:val="00A71605"/>
    <w:pPr>
      <w:widowControl w:val="0"/>
      <w:shd w:val="clear" w:color="auto" w:fill="FFFFFF"/>
      <w:autoSpaceDE w:val="0"/>
      <w:autoSpaceDN w:val="0"/>
      <w:adjustRightInd w:val="0"/>
      <w:ind w:left="29" w:right="10" w:firstLine="709"/>
      <w:jc w:val="both"/>
    </w:pPr>
    <w:rPr>
      <w:sz w:val="28"/>
      <w:szCs w:val="20"/>
      <w:lang w:val="uk-UA"/>
    </w:rPr>
  </w:style>
  <w:style w:type="character" w:styleId="a7">
    <w:name w:val="Strong"/>
    <w:basedOn w:val="a0"/>
    <w:uiPriority w:val="99"/>
    <w:qFormat/>
    <w:rsid w:val="00A71605"/>
    <w:rPr>
      <w:b/>
      <w:bCs/>
    </w:rPr>
  </w:style>
  <w:style w:type="paragraph" w:customStyle="1" w:styleId="rvps2">
    <w:name w:val="rvps2"/>
    <w:basedOn w:val="a"/>
    <w:rsid w:val="00CF1663"/>
    <w:pPr>
      <w:spacing w:before="100" w:beforeAutospacing="1" w:after="100" w:afterAutospacing="1"/>
    </w:pPr>
    <w:rPr>
      <w:lang w:val="uk-UA" w:eastAsia="uk-UA"/>
    </w:rPr>
  </w:style>
  <w:style w:type="character" w:styleId="a8">
    <w:name w:val="Hyperlink"/>
    <w:basedOn w:val="a0"/>
    <w:uiPriority w:val="99"/>
    <w:unhideWhenUsed/>
    <w:rsid w:val="00C17CD5"/>
    <w:rPr>
      <w:color w:val="0563C1" w:themeColor="hyperlink"/>
      <w:u w:val="single"/>
    </w:rPr>
  </w:style>
  <w:style w:type="table" w:customStyle="1" w:styleId="Standard">
    <w:name w:val="Standard"/>
    <w:basedOn w:val="a1"/>
    <w:rsid w:val="004B3B7A"/>
    <w:rPr>
      <w:rFonts w:ascii="Cambria" w:eastAsia="Cambria" w:hAnsi="Cambria" w:cs="Cambria"/>
    </w:rPr>
    <w:tblPr>
      <w:tblStyleRowBandSize w:val="1"/>
      <w:tblStyleColBandSize w:val="1"/>
      <w:tblInd w:w="0" w:type="nil"/>
    </w:tblPr>
  </w:style>
  <w:style w:type="paragraph" w:styleId="a9">
    <w:name w:val="Balloon Text"/>
    <w:basedOn w:val="a"/>
    <w:link w:val="aa"/>
    <w:uiPriority w:val="99"/>
    <w:semiHidden/>
    <w:unhideWhenUsed/>
    <w:rsid w:val="006C4B7A"/>
    <w:rPr>
      <w:rFonts w:ascii="Segoe UI" w:eastAsia="Calibri" w:hAnsi="Segoe UI" w:cs="Segoe UI"/>
      <w:sz w:val="18"/>
      <w:szCs w:val="18"/>
      <w:lang w:val="uk-UA"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6C4B7A"/>
    <w:rPr>
      <w:rFonts w:ascii="Segoe UI" w:eastAsia="Calibr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1627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216276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21627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216276"/>
    <w:rPr>
      <w:rFonts w:ascii="Calibri" w:eastAsia="Calibri" w:hAnsi="Calibri" w:cs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20823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EC5954"/>
    <w:rPr>
      <w:rFonts w:ascii="Calibri" w:eastAsia="Calibri" w:hAnsi="Calibri"/>
      <w:sz w:val="20"/>
      <w:szCs w:val="20"/>
      <w:lang w:val="uk-UA"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EC5954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C5954"/>
    <w:rPr>
      <w:vertAlign w:val="superscript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393A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styleId="af5">
    <w:name w:val="Table Grid"/>
    <w:basedOn w:val="a1"/>
    <w:uiPriority w:val="39"/>
    <w:rsid w:val="00393A02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01109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1109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1109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1109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110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PdeAdTgcu7QeaWEVUgPEWmjTlw==">AMUW2mXxOe4POGLgEX5DhfZBI7ycTfkuM+iS1H1KlVQF5XV6U4L3ap8GxOSZLAlIuP1Vf9OKTrIi+N+tdd4hoiPZAbv/2VcC54zuooFARRMZ3LmEs8RB7LjLZTah+aptWEIOenSj6Zxvml7qmaaF3kCKoS/Xp3unysbrUnDe/ZjhwNTSovdFZpw=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8CF73F-944B-466E-80DA-3063B6FD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3401</TotalTime>
  <Pages>4</Pages>
  <Words>1189</Words>
  <Characters>6778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АДМИН</cp:lastModifiedBy>
  <cp:revision>5</cp:revision>
  <dcterms:created xsi:type="dcterms:W3CDTF">2022-07-29T13:19:00Z</dcterms:created>
  <dcterms:modified xsi:type="dcterms:W3CDTF">2022-08-01T14:04:00Z</dcterms:modified>
</cp:coreProperties>
</file>