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3EB7" w14:textId="77777777" w:rsidR="008D5834" w:rsidRPr="00F75C5A" w:rsidRDefault="008D5834" w:rsidP="008D5834">
      <w:pPr>
        <w:spacing w:before="120" w:after="120" w:line="240" w:lineRule="auto"/>
        <w:ind w:left="8503"/>
        <w:jc w:val="center"/>
        <w:rPr>
          <w:rFonts w:ascii="Times New Roman" w:eastAsia="Times New Roman" w:hAnsi="Times New Roman" w:cs="Times New Roman"/>
          <w:sz w:val="28"/>
          <w:szCs w:val="28"/>
        </w:rPr>
      </w:pPr>
      <w:r w:rsidRPr="00F75C5A">
        <w:rPr>
          <w:rFonts w:ascii="Times New Roman" w:eastAsia="Times New Roman" w:hAnsi="Times New Roman" w:cs="Times New Roman"/>
          <w:sz w:val="28"/>
          <w:szCs w:val="28"/>
        </w:rPr>
        <w:t>Додаток</w:t>
      </w:r>
    </w:p>
    <w:p w14:paraId="220FC966" w14:textId="2D235E01" w:rsidR="008D5834" w:rsidRPr="00210AFE" w:rsidRDefault="008D5834" w:rsidP="008D5834">
      <w:pPr>
        <w:spacing w:before="120" w:after="120"/>
        <w:ind w:left="8503"/>
        <w:jc w:val="center"/>
        <w:rPr>
          <w:rFonts w:ascii="Times New Roman" w:eastAsia="Times New Roman" w:hAnsi="Times New Roman" w:cs="Times New Roman"/>
          <w:sz w:val="28"/>
          <w:szCs w:val="28"/>
        </w:rPr>
      </w:pPr>
      <w:r w:rsidRPr="009A31A1">
        <w:rPr>
          <w:rFonts w:ascii="Times New Roman" w:eastAsia="Times New Roman" w:hAnsi="Times New Roman" w:cs="Times New Roman"/>
          <w:sz w:val="28"/>
          <w:szCs w:val="28"/>
        </w:rPr>
        <w:t>до Порядку</w:t>
      </w:r>
      <w:r w:rsidRPr="00F75C5A">
        <w:rPr>
          <w:rFonts w:ascii="Times New Roman" w:eastAsia="Times New Roman" w:hAnsi="Times New Roman" w:cs="Times New Roman"/>
          <w:sz w:val="28"/>
          <w:szCs w:val="28"/>
        </w:rPr>
        <w:t xml:space="preserve"> </w:t>
      </w:r>
    </w:p>
    <w:p w14:paraId="00000006" w14:textId="77777777" w:rsidR="006B240D" w:rsidRDefault="006B240D">
      <w:pPr>
        <w:spacing w:after="120" w:line="240" w:lineRule="auto"/>
        <w:ind w:firstLine="709"/>
        <w:jc w:val="center"/>
        <w:rPr>
          <w:rFonts w:ascii="Times New Roman" w:eastAsia="Times New Roman" w:hAnsi="Times New Roman" w:cs="Times New Roman"/>
          <w:b/>
          <w:sz w:val="28"/>
          <w:szCs w:val="28"/>
        </w:rPr>
      </w:pPr>
    </w:p>
    <w:p w14:paraId="00000008" w14:textId="77777777" w:rsidR="006B240D" w:rsidRDefault="00F51223" w:rsidP="00DD59DA">
      <w:pPr>
        <w:spacing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Відомості</w:t>
      </w:r>
    </w:p>
    <w:p w14:paraId="00000009" w14:textId="67F7A607" w:rsidR="006B240D" w:rsidRDefault="00F51223">
      <w:pPr>
        <w:spacing w:after="120" w:line="240" w:lineRule="auto"/>
        <w:ind w:firstLine="709"/>
        <w:jc w:val="center"/>
        <w:rPr>
          <w:b/>
        </w:rPr>
      </w:pPr>
      <w:r>
        <w:rPr>
          <w:rFonts w:ascii="Times New Roman" w:eastAsia="Times New Roman" w:hAnsi="Times New Roman" w:cs="Times New Roman"/>
          <w:b/>
          <w:sz w:val="28"/>
          <w:szCs w:val="28"/>
        </w:rPr>
        <w:t>про засоби електронної ідентифікації</w:t>
      </w:r>
      <w:r w:rsidR="00B8240D">
        <w:rPr>
          <w:rFonts w:ascii="Times New Roman" w:eastAsia="Times New Roman" w:hAnsi="Times New Roman" w:cs="Times New Roman"/>
          <w:b/>
          <w:sz w:val="28"/>
          <w:szCs w:val="28"/>
        </w:rPr>
        <w:t xml:space="preserve"> в контексті схем</w:t>
      </w:r>
      <w:r>
        <w:rPr>
          <w:rFonts w:ascii="Times New Roman" w:eastAsia="Times New Roman" w:hAnsi="Times New Roman" w:cs="Times New Roman"/>
          <w:b/>
          <w:sz w:val="28"/>
          <w:szCs w:val="28"/>
        </w:rPr>
        <w:t xml:space="preserve"> електронної ідентифікації для їх використання у сфері електронного урядування</w:t>
      </w:r>
    </w:p>
    <w:p w14:paraId="0000000A" w14:textId="06EE536E" w:rsidR="006B240D" w:rsidRPr="00F51223" w:rsidRDefault="006922DA" w:rsidP="006922DA">
      <w:pPr>
        <w:spacing w:before="240" w:line="360" w:lineRule="auto"/>
        <w:ind w:left="22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 </w:t>
      </w:r>
      <w:r w:rsidR="00F51223">
        <w:rPr>
          <w:rFonts w:ascii="Times New Roman" w:eastAsia="Times New Roman" w:hAnsi="Times New Roman" w:cs="Times New Roman"/>
          <w:b/>
          <w:sz w:val="28"/>
          <w:szCs w:val="28"/>
        </w:rPr>
        <w:t xml:space="preserve">Загальні відомості про постачальника </w:t>
      </w:r>
      <w:r w:rsidR="002A3CC3">
        <w:rPr>
          <w:rFonts w:ascii="Times New Roman" w:eastAsia="Times New Roman" w:hAnsi="Times New Roman" w:cs="Times New Roman"/>
          <w:b/>
          <w:sz w:val="28"/>
          <w:szCs w:val="28"/>
        </w:rPr>
        <w:t xml:space="preserve">послуг </w:t>
      </w:r>
      <w:r w:rsidR="00F51223" w:rsidRPr="00F51223">
        <w:rPr>
          <w:rFonts w:ascii="Times New Roman" w:eastAsia="Times New Roman" w:hAnsi="Times New Roman" w:cs="Times New Roman"/>
          <w:b/>
          <w:sz w:val="28"/>
          <w:szCs w:val="28"/>
        </w:rPr>
        <w:t>електронної ідентифікації</w:t>
      </w:r>
      <w:r w:rsidR="00F51223" w:rsidRPr="00F51223">
        <w:rPr>
          <w:rFonts w:ascii="Times New Roman" w:eastAsia="Times New Roman" w:hAnsi="Times New Roman" w:cs="Times New Roman"/>
          <w:sz w:val="28"/>
          <w:szCs w:val="28"/>
        </w:rPr>
        <w:t xml:space="preserve"> </w:t>
      </w:r>
    </w:p>
    <w:p w14:paraId="0000000B" w14:textId="77777777" w:rsidR="006B240D" w:rsidRPr="00F51223" w:rsidRDefault="00F51223">
      <w:pPr>
        <w:spacing w:before="240" w:line="360" w:lineRule="auto"/>
        <w:ind w:left="720"/>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Назва схеми (у разі наявності) ____________________________________________________________________</w:t>
      </w:r>
    </w:p>
    <w:p w14:paraId="0000000C" w14:textId="77777777" w:rsidR="006B240D" w:rsidRPr="00F51223" w:rsidRDefault="00F51223">
      <w:pPr>
        <w:spacing w:before="240" w:line="360" w:lineRule="auto"/>
        <w:ind w:left="720"/>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Рівень надійності _______________________________________________________________________________</w:t>
      </w:r>
    </w:p>
    <w:p w14:paraId="0000000D" w14:textId="387D2E97" w:rsidR="006B240D" w:rsidRPr="00F51223" w:rsidRDefault="00F51223">
      <w:pPr>
        <w:spacing w:line="240" w:lineRule="auto"/>
        <w:ind w:left="720"/>
        <w:jc w:val="center"/>
        <w:rPr>
          <w:rFonts w:ascii="Times New Roman" w:eastAsia="Times New Roman" w:hAnsi="Times New Roman" w:cs="Times New Roman"/>
          <w:sz w:val="20"/>
          <w:szCs w:val="20"/>
        </w:rPr>
      </w:pPr>
      <w:r w:rsidRPr="00F51223">
        <w:rPr>
          <w:rFonts w:ascii="Times New Roman" w:eastAsia="Times New Roman" w:hAnsi="Times New Roman" w:cs="Times New Roman"/>
          <w:sz w:val="20"/>
          <w:szCs w:val="20"/>
        </w:rPr>
        <w:t>(низький, середній</w:t>
      </w:r>
      <w:sdt>
        <w:sdtPr>
          <w:tag w:val="goog_rdk_0"/>
          <w:id w:val="-1489712692"/>
        </w:sdtPr>
        <w:sdtContent/>
      </w:sdt>
      <w:r w:rsidRPr="00F51223">
        <w:rPr>
          <w:rFonts w:ascii="Times New Roman" w:eastAsia="Times New Roman" w:hAnsi="Times New Roman" w:cs="Times New Roman"/>
          <w:sz w:val="20"/>
          <w:szCs w:val="20"/>
        </w:rPr>
        <w:t xml:space="preserve"> або високий)  </w:t>
      </w:r>
    </w:p>
    <w:p w14:paraId="0000000E" w14:textId="77777777" w:rsidR="006B240D" w:rsidRPr="00F51223" w:rsidRDefault="006B240D">
      <w:pPr>
        <w:spacing w:line="240" w:lineRule="auto"/>
        <w:ind w:left="720"/>
        <w:jc w:val="center"/>
        <w:rPr>
          <w:rFonts w:ascii="Times New Roman" w:eastAsia="Times New Roman" w:hAnsi="Times New Roman" w:cs="Times New Roman"/>
          <w:b/>
          <w:sz w:val="20"/>
          <w:szCs w:val="20"/>
        </w:rPr>
      </w:pPr>
    </w:p>
    <w:p w14:paraId="0000000F" w14:textId="71CA4401" w:rsidR="006B240D" w:rsidRPr="00F51223" w:rsidRDefault="002A3CC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Постачальник послуг</w:t>
      </w:r>
      <w:r w:rsidR="00F51223" w:rsidRPr="00F51223">
        <w:rPr>
          <w:rFonts w:ascii="Times New Roman" w:eastAsia="Times New Roman" w:hAnsi="Times New Roman" w:cs="Times New Roman"/>
          <w:sz w:val="28"/>
          <w:szCs w:val="28"/>
        </w:rPr>
        <w:t xml:space="preserve"> електронної ідентифікації: ________________________________________________________</w:t>
      </w:r>
    </w:p>
    <w:p w14:paraId="00000010" w14:textId="77777777" w:rsidR="006B240D" w:rsidRDefault="00F51223">
      <w:pPr>
        <w:spacing w:before="240" w:after="240" w:line="240" w:lineRule="auto"/>
        <w:jc w:val="center"/>
        <w:rPr>
          <w:rFonts w:ascii="Times New Roman" w:eastAsia="Times New Roman" w:hAnsi="Times New Roman" w:cs="Times New Roman"/>
          <w:sz w:val="20"/>
          <w:szCs w:val="20"/>
        </w:rPr>
      </w:pPr>
      <w:r w:rsidRPr="00F51223">
        <w:rPr>
          <w:rFonts w:ascii="Times New Roman" w:eastAsia="Times New Roman" w:hAnsi="Times New Roman" w:cs="Times New Roman"/>
          <w:sz w:val="20"/>
          <w:szCs w:val="20"/>
        </w:rPr>
        <w:t>повне найменування юридичної особи згідно з Єдиним державним реєстром юридичних осіб, фізичних осіб - підприємців та громадських формувань або прізвище, власне ім’я, по ба</w:t>
      </w:r>
      <w:r>
        <w:rPr>
          <w:rFonts w:ascii="Times New Roman" w:eastAsia="Times New Roman" w:hAnsi="Times New Roman" w:cs="Times New Roman"/>
          <w:sz w:val="20"/>
          <w:szCs w:val="20"/>
        </w:rPr>
        <w:t>тькові (за наявності) фізичної особи - підприємця</w:t>
      </w:r>
    </w:p>
    <w:p w14:paraId="00000011" w14:textId="77777777" w:rsidR="006B240D" w:rsidRDefault="006B240D">
      <w:pPr>
        <w:spacing w:before="240" w:after="240" w:line="240" w:lineRule="auto"/>
        <w:jc w:val="center"/>
        <w:rPr>
          <w:rFonts w:ascii="Times New Roman" w:eastAsia="Times New Roman" w:hAnsi="Times New Roman" w:cs="Times New Roman"/>
          <w:sz w:val="20"/>
          <w:szCs w:val="20"/>
        </w:rPr>
      </w:pPr>
    </w:p>
    <w:p w14:paraId="00000012"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Керівник юридичної особи </w:t>
      </w:r>
      <w:r>
        <w:rPr>
          <w:rFonts w:ascii="Times New Roman" w:eastAsia="Times New Roman" w:hAnsi="Times New Roman" w:cs="Times New Roman"/>
          <w:sz w:val="20"/>
          <w:szCs w:val="20"/>
        </w:rPr>
        <w:t>__________________________________________________________________________________________________________</w:t>
      </w:r>
    </w:p>
    <w:p w14:paraId="00000013" w14:textId="77777777" w:rsidR="006B240D" w:rsidRPr="00F51223" w:rsidRDefault="00F51223">
      <w:pPr>
        <w:spacing w:before="240" w:after="240" w:line="240" w:lineRule="auto"/>
        <w:jc w:val="center"/>
        <w:rPr>
          <w:rFonts w:ascii="Times New Roman" w:eastAsia="Times New Roman" w:hAnsi="Times New Roman" w:cs="Times New Roman"/>
          <w:sz w:val="20"/>
          <w:szCs w:val="20"/>
        </w:rPr>
      </w:pPr>
      <w:r w:rsidRPr="00F51223">
        <w:rPr>
          <w:rFonts w:ascii="Times New Roman" w:eastAsia="Times New Roman" w:hAnsi="Times New Roman" w:cs="Times New Roman"/>
          <w:sz w:val="20"/>
          <w:szCs w:val="20"/>
        </w:rPr>
        <w:t>прізвище, власне ім’я, по батькові (за наявності) керівника юридичної особи, серія (за наявності) і номер паспорта, ким і коли виданий</w:t>
      </w:r>
    </w:p>
    <w:p w14:paraId="00000014" w14:textId="77777777" w:rsidR="006B240D" w:rsidRPr="00F51223" w:rsidRDefault="00F51223">
      <w:pPr>
        <w:spacing w:before="240" w:after="240" w:line="240" w:lineRule="auto"/>
        <w:jc w:val="center"/>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t>або</w:t>
      </w:r>
    </w:p>
    <w:p w14:paraId="00000015" w14:textId="77777777" w:rsidR="006B240D" w:rsidRDefault="00F51223">
      <w:pPr>
        <w:spacing w:before="240" w:after="240" w:line="240" w:lineRule="auto"/>
        <w:rPr>
          <w:rFonts w:ascii="Times New Roman" w:eastAsia="Times New Roman" w:hAnsi="Times New Roman" w:cs="Times New Roman"/>
          <w:sz w:val="28"/>
          <w:szCs w:val="28"/>
        </w:rPr>
      </w:pPr>
      <w:r w:rsidRPr="00F51223">
        <w:rPr>
          <w:rFonts w:ascii="Times New Roman" w:eastAsia="Times New Roman" w:hAnsi="Times New Roman" w:cs="Times New Roman"/>
          <w:sz w:val="28"/>
          <w:szCs w:val="28"/>
        </w:rPr>
        <w:lastRenderedPageBreak/>
        <w:t>Прізвище, власне ім’я, по батькові (за наявності) фізичної особи - підприємця ______________________________________</w:t>
      </w:r>
    </w:p>
    <w:p w14:paraId="00000016" w14:textId="77777777" w:rsidR="006B240D" w:rsidRDefault="00F51223">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w:t>
      </w:r>
    </w:p>
    <w:p w14:paraId="00000017" w14:textId="77777777" w:rsidR="006B240D" w:rsidRDefault="00F51223">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w:t>
      </w:r>
    </w:p>
    <w:p w14:paraId="00000018" w14:textId="77777777" w:rsidR="006B240D" w:rsidRDefault="00F5122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серія (за наявності) та номер паспорта, ким і коли виданий</w:t>
      </w:r>
    </w:p>
    <w:p w14:paraId="00000019"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__________________________________________________________________________________________________________________________________________ </w:t>
      </w:r>
    </w:p>
    <w:p w14:paraId="0000001A"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реєстраційний номер облікової картки платника податків (за наявності)</w:t>
      </w:r>
    </w:p>
    <w:p w14:paraId="0000001B"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___________________________________________________________________________________________________________________________________________</w:t>
      </w:r>
    </w:p>
    <w:p w14:paraId="0000001C" w14:textId="77777777" w:rsidR="006B240D" w:rsidRDefault="00F51223">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унікальний номер запису в Єдиному державному демографічному реєстрі (за наявності)</w:t>
      </w:r>
    </w:p>
    <w:p w14:paraId="0000001E" w14:textId="77777777" w:rsidR="006B240D" w:rsidRDefault="00F51223" w:rsidP="00C023EB">
      <w:pPr>
        <w:spacing w:before="48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Контактна інформація юридичної особи або фізичної особи - підприємця ____________________________________</w:t>
      </w:r>
    </w:p>
    <w:p w14:paraId="0000001F"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w:t>
      </w:r>
    </w:p>
    <w:p w14:paraId="00000020"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номери телефонів </w:t>
      </w:r>
    </w:p>
    <w:p w14:paraId="00000021"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___________________________________________________________________________________________________________________________________________</w:t>
      </w:r>
    </w:p>
    <w:p w14:paraId="00000022"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електронна адреса інформаційного ресурсу</w:t>
      </w:r>
    </w:p>
    <w:p w14:paraId="00000023" w14:textId="549AC31E"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w:t>
      </w:r>
      <w:r w:rsidR="00C023EB">
        <w:rPr>
          <w:rFonts w:ascii="Times New Roman" w:eastAsia="Times New Roman" w:hAnsi="Times New Roman" w:cs="Times New Roman"/>
          <w:sz w:val="20"/>
          <w:szCs w:val="20"/>
        </w:rPr>
        <w:t>____</w:t>
      </w:r>
    </w:p>
    <w:p w14:paraId="00000024" w14:textId="77777777" w:rsidR="006B240D" w:rsidRDefault="00F5122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адреса електронної пошти</w:t>
      </w:r>
    </w:p>
    <w:p w14:paraId="3FED8966" w14:textId="1EAF28CA" w:rsidR="00815122" w:rsidRDefault="00815122">
      <w:pPr>
        <w:spacing w:before="240" w:line="360" w:lineRule="auto"/>
        <w:ind w:firstLine="709"/>
        <w:jc w:val="center"/>
        <w:rPr>
          <w:rFonts w:ascii="Times New Roman" w:eastAsia="Times New Roman" w:hAnsi="Times New Roman" w:cs="Times New Roman"/>
          <w:b/>
          <w:sz w:val="28"/>
          <w:szCs w:val="28"/>
        </w:rPr>
      </w:pPr>
    </w:p>
    <w:p w14:paraId="40BC8A99" w14:textId="77777777" w:rsidR="00DD59DA" w:rsidRDefault="00DD59DA">
      <w:pPr>
        <w:spacing w:before="240" w:line="360" w:lineRule="auto"/>
        <w:ind w:firstLine="709"/>
        <w:jc w:val="center"/>
        <w:rPr>
          <w:rFonts w:ascii="Times New Roman" w:eastAsia="Times New Roman" w:hAnsi="Times New Roman" w:cs="Times New Roman"/>
          <w:b/>
          <w:sz w:val="28"/>
          <w:szCs w:val="28"/>
        </w:rPr>
      </w:pPr>
    </w:p>
    <w:p w14:paraId="00000026" w14:textId="59BCED6E" w:rsidR="006B240D" w:rsidRDefault="00F51223">
      <w:pPr>
        <w:spacing w:before="24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Набори ідентифікаційних даних для сфери електронного урядуванн</w:t>
      </w:r>
      <w:r w:rsidRPr="00F75C5A">
        <w:rPr>
          <w:rFonts w:ascii="Times New Roman" w:eastAsia="Times New Roman" w:hAnsi="Times New Roman" w:cs="Times New Roman"/>
          <w:b/>
          <w:sz w:val="28"/>
          <w:szCs w:val="28"/>
        </w:rPr>
        <w:t>я</w:t>
      </w:r>
      <w:r w:rsidR="004A1DC9" w:rsidRPr="00F75C5A">
        <w:rPr>
          <w:rFonts w:ascii="Times New Roman" w:eastAsia="Times New Roman" w:hAnsi="Times New Roman" w:cs="Times New Roman"/>
          <w:b/>
          <w:sz w:val="28"/>
          <w:szCs w:val="28"/>
        </w:rPr>
        <w:t>*</w:t>
      </w:r>
    </w:p>
    <w:p w14:paraId="00000027" w14:textId="77777777" w:rsidR="006B240D" w:rsidRDefault="00F51223">
      <w:pPr>
        <w:spacing w:before="240" w:after="24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Обов’язкові набори ідентифікаційних даних для фізичних осіб</w:t>
      </w:r>
    </w:p>
    <w:tbl>
      <w:tblPr>
        <w:tblStyle w:val="afffd"/>
        <w:tblW w:w="13740" w:type="dxa"/>
        <w:tblInd w:w="10" w:type="dxa"/>
        <w:tblLayout w:type="fixed"/>
        <w:tblLook w:val="0600" w:firstRow="0" w:lastRow="0" w:firstColumn="0" w:lastColumn="0" w:noHBand="1" w:noVBand="1"/>
      </w:tblPr>
      <w:tblGrid>
        <w:gridCol w:w="11472"/>
        <w:gridCol w:w="2268"/>
      </w:tblGrid>
      <w:tr w:rsidR="006B240D" w14:paraId="77960C79" w14:textId="77777777">
        <w:trPr>
          <w:trHeight w:val="1020"/>
        </w:trPr>
        <w:tc>
          <w:tcPr>
            <w:tcW w:w="11472" w:type="dxa"/>
            <w:shd w:val="clear" w:color="auto" w:fill="FFFFFF"/>
            <w:tcMar>
              <w:top w:w="100" w:type="dxa"/>
              <w:left w:w="100" w:type="dxa"/>
              <w:bottom w:w="100" w:type="dxa"/>
              <w:right w:w="100" w:type="dxa"/>
            </w:tcMar>
          </w:tcPr>
          <w:p w14:paraId="00000028" w14:textId="77777777" w:rsidR="006B240D" w:rsidRDefault="00F51223">
            <w:pPr>
              <w:spacing w:before="240"/>
              <w:ind w:left="-20"/>
              <w:rPr>
                <w:rFonts w:ascii="Times New Roman" w:eastAsia="Times New Roman" w:hAnsi="Times New Roman" w:cs="Times New Roman"/>
                <w:b/>
                <w:sz w:val="24"/>
                <w:szCs w:val="24"/>
              </w:rPr>
            </w:pPr>
            <w:r>
              <w:rPr>
                <w:rFonts w:ascii="Times New Roman" w:eastAsia="Times New Roman" w:hAnsi="Times New Roman" w:cs="Times New Roman"/>
                <w:sz w:val="24"/>
                <w:szCs w:val="24"/>
              </w:rPr>
              <w:t>Прізвище</w:t>
            </w:r>
            <w:r w:rsidRPr="00F51223">
              <w:rPr>
                <w:rFonts w:ascii="Times New Roman" w:eastAsia="Times New Roman" w:hAnsi="Times New Roman" w:cs="Times New Roman"/>
                <w:sz w:val="24"/>
                <w:szCs w:val="24"/>
              </w:rPr>
              <w:t>, власне ім’я,</w:t>
            </w:r>
            <w:r>
              <w:rPr>
                <w:rFonts w:ascii="Times New Roman" w:eastAsia="Times New Roman" w:hAnsi="Times New Roman" w:cs="Times New Roman"/>
                <w:sz w:val="24"/>
                <w:szCs w:val="24"/>
              </w:rPr>
              <w:t xml:space="preserve"> по батькові (за наявності)</w:t>
            </w:r>
          </w:p>
        </w:tc>
        <w:tc>
          <w:tcPr>
            <w:tcW w:w="2268" w:type="dxa"/>
            <w:shd w:val="clear" w:color="auto" w:fill="auto"/>
            <w:tcMar>
              <w:top w:w="100" w:type="dxa"/>
              <w:left w:w="100" w:type="dxa"/>
              <w:bottom w:w="100" w:type="dxa"/>
              <w:right w:w="100" w:type="dxa"/>
            </w:tcMar>
          </w:tcPr>
          <w:p w14:paraId="00000029" w14:textId="77777777" w:rsidR="006B240D" w:rsidRDefault="00F51223">
            <w:pPr>
              <w:spacing w:before="240"/>
              <w:jc w:val="center"/>
              <w:rPr>
                <w:rFonts w:ascii="Times New Roman" w:eastAsia="Times New Roman" w:hAnsi="Times New Roman" w:cs="Times New Roman"/>
                <w:b/>
                <w:sz w:val="36"/>
                <w:szCs w:val="36"/>
              </w:rPr>
            </w:pPr>
            <w:r>
              <w:rPr>
                <w:rFonts w:ascii="MS Gothic" w:eastAsia="MS Gothic" w:hAnsi="MS Gothic" w:cs="MS Gothic"/>
                <w:b/>
                <w:sz w:val="24"/>
                <w:szCs w:val="24"/>
              </w:rPr>
              <w:t>☐</w:t>
            </w:r>
          </w:p>
        </w:tc>
      </w:tr>
      <w:tr w:rsidR="006B240D" w14:paraId="526988A6" w14:textId="77777777">
        <w:trPr>
          <w:trHeight w:val="1020"/>
        </w:trPr>
        <w:tc>
          <w:tcPr>
            <w:tcW w:w="11472" w:type="dxa"/>
            <w:shd w:val="clear" w:color="auto" w:fill="FFFFFF"/>
            <w:tcMar>
              <w:top w:w="100" w:type="dxa"/>
              <w:left w:w="100" w:type="dxa"/>
              <w:bottom w:w="100" w:type="dxa"/>
              <w:right w:w="100" w:type="dxa"/>
            </w:tcMar>
          </w:tcPr>
          <w:p w14:paraId="0000002A" w14:textId="77777777" w:rsidR="006B240D" w:rsidRDefault="00F5122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Унікальний номер запису в Єдиному державному демографічному реєстрі (за наявності)</w:t>
            </w:r>
          </w:p>
        </w:tc>
        <w:tc>
          <w:tcPr>
            <w:tcW w:w="2268" w:type="dxa"/>
            <w:shd w:val="clear" w:color="auto" w:fill="auto"/>
            <w:tcMar>
              <w:top w:w="100" w:type="dxa"/>
              <w:left w:w="100" w:type="dxa"/>
              <w:bottom w:w="100" w:type="dxa"/>
              <w:right w:w="100" w:type="dxa"/>
            </w:tcMar>
          </w:tcPr>
          <w:p w14:paraId="0000002B" w14:textId="77777777" w:rsidR="006B240D" w:rsidRDefault="00F51223">
            <w:pPr>
              <w:pBdr>
                <w:top w:val="nil"/>
                <w:left w:val="nil"/>
                <w:bottom w:val="nil"/>
                <w:right w:val="nil"/>
                <w:between w:val="nil"/>
              </w:pBdr>
              <w:spacing w:before="240"/>
              <w:jc w:val="center"/>
              <w:rPr>
                <w:rFonts w:ascii="Times New Roman" w:eastAsia="Times New Roman" w:hAnsi="Times New Roman" w:cs="Times New Roman"/>
                <w:b/>
                <w:color w:val="000000"/>
                <w:sz w:val="24"/>
                <w:szCs w:val="24"/>
              </w:rPr>
            </w:pPr>
            <w:r>
              <w:rPr>
                <w:rFonts w:ascii="MS Gothic" w:eastAsia="MS Gothic" w:hAnsi="MS Gothic" w:cs="MS Gothic"/>
                <w:b/>
                <w:color w:val="000000"/>
                <w:sz w:val="24"/>
                <w:szCs w:val="24"/>
              </w:rPr>
              <w:t>☐</w:t>
            </w:r>
            <w:r>
              <w:rPr>
                <w:rFonts w:ascii="Times New Roman" w:eastAsia="Times New Roman" w:hAnsi="Times New Roman" w:cs="Times New Roman"/>
                <w:b/>
                <w:color w:val="000000"/>
                <w:sz w:val="24"/>
                <w:szCs w:val="24"/>
              </w:rPr>
              <w:t xml:space="preserve"> </w:t>
            </w:r>
          </w:p>
        </w:tc>
      </w:tr>
      <w:tr w:rsidR="006B240D" w14:paraId="35AC2A89" w14:textId="77777777">
        <w:trPr>
          <w:trHeight w:val="1020"/>
        </w:trPr>
        <w:tc>
          <w:tcPr>
            <w:tcW w:w="11472" w:type="dxa"/>
            <w:shd w:val="clear" w:color="auto" w:fill="FFFFFF"/>
            <w:tcMar>
              <w:top w:w="100" w:type="dxa"/>
              <w:left w:w="100" w:type="dxa"/>
              <w:bottom w:w="100" w:type="dxa"/>
              <w:right w:w="100" w:type="dxa"/>
            </w:tcMar>
          </w:tcPr>
          <w:p w14:paraId="0000002C" w14:textId="1FD4DBF8"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Реєстраційний номер облікової картки платника податків або серія (за наявності) та номер паспорта (для </w:t>
            </w:r>
            <w:r w:rsidR="00FE109C">
              <w:rPr>
                <w:rFonts w:ascii="Times New Roman" w:eastAsia="Times New Roman" w:hAnsi="Times New Roman" w:cs="Times New Roman"/>
                <w:sz w:val="24"/>
                <w:szCs w:val="24"/>
              </w:rPr>
              <w:t xml:space="preserve">фізичних </w:t>
            </w:r>
            <w:r>
              <w:rPr>
                <w:rFonts w:ascii="Times New Roman" w:eastAsia="Times New Roman" w:hAnsi="Times New Roman" w:cs="Times New Roman"/>
                <w:sz w:val="24"/>
                <w:szCs w:val="24"/>
              </w:rPr>
              <w:t>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w:t>
            </w:r>
          </w:p>
        </w:tc>
        <w:tc>
          <w:tcPr>
            <w:tcW w:w="2268" w:type="dxa"/>
            <w:shd w:val="clear" w:color="auto" w:fill="auto"/>
            <w:tcMar>
              <w:top w:w="100" w:type="dxa"/>
              <w:left w:w="100" w:type="dxa"/>
              <w:bottom w:w="100" w:type="dxa"/>
              <w:right w:w="100" w:type="dxa"/>
            </w:tcMar>
          </w:tcPr>
          <w:p w14:paraId="0000002D" w14:textId="77777777" w:rsidR="006B240D" w:rsidRDefault="00F51223">
            <w:pPr>
              <w:spacing w:before="24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28E8A8A1" w14:textId="77777777">
        <w:trPr>
          <w:trHeight w:val="1020"/>
        </w:trPr>
        <w:tc>
          <w:tcPr>
            <w:tcW w:w="11472" w:type="dxa"/>
            <w:shd w:val="clear" w:color="auto" w:fill="FFFFFF"/>
            <w:tcMar>
              <w:top w:w="100" w:type="dxa"/>
              <w:left w:w="100" w:type="dxa"/>
              <w:bottom w:w="100" w:type="dxa"/>
              <w:right w:w="100" w:type="dxa"/>
            </w:tcMar>
          </w:tcPr>
          <w:p w14:paraId="0000002E" w14:textId="16BCF23D" w:rsidR="006B240D" w:rsidRDefault="00F51223" w:rsidP="00F51223">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Серія </w:t>
            </w:r>
            <w:r w:rsidR="00FE109C">
              <w:rPr>
                <w:rFonts w:ascii="Times New Roman" w:eastAsia="Times New Roman" w:hAnsi="Times New Roman" w:cs="Times New Roman"/>
                <w:sz w:val="24"/>
                <w:szCs w:val="24"/>
              </w:rPr>
              <w:t xml:space="preserve">(за наявності) </w:t>
            </w:r>
            <w:r>
              <w:rPr>
                <w:rFonts w:ascii="Times New Roman" w:eastAsia="Times New Roman" w:hAnsi="Times New Roman" w:cs="Times New Roman"/>
                <w:sz w:val="24"/>
                <w:szCs w:val="24"/>
              </w:rPr>
              <w:t>та</w:t>
            </w:r>
            <w:r w:rsidR="00815122">
              <w:rPr>
                <w:rFonts w:ascii="Times New Roman" w:eastAsia="Times New Roman" w:hAnsi="Times New Roman" w:cs="Times New Roman"/>
                <w:sz w:val="24"/>
                <w:szCs w:val="24"/>
              </w:rPr>
              <w:t xml:space="preserve"> </w:t>
            </w:r>
            <w:r w:rsidR="00FE109C">
              <w:rPr>
                <w:rFonts w:ascii="Times New Roman" w:eastAsia="Times New Roman" w:hAnsi="Times New Roman" w:cs="Times New Roman"/>
                <w:sz w:val="24"/>
                <w:szCs w:val="24"/>
              </w:rPr>
              <w:t xml:space="preserve">(або) </w:t>
            </w:r>
            <w:r>
              <w:rPr>
                <w:rFonts w:ascii="Times New Roman" w:eastAsia="Times New Roman" w:hAnsi="Times New Roman" w:cs="Times New Roman"/>
                <w:sz w:val="24"/>
                <w:szCs w:val="24"/>
              </w:rPr>
              <w:t xml:space="preserve">номер посвідки на постійне (тимчасове) проживання або (за відсутності) серія (за наявності) та (або) номер паспорта громадянина іншої країни (посвідчення біженця) - для фізичних осіб </w:t>
            </w:r>
            <w:r w:rsidRPr="00F51223">
              <w:rPr>
                <w:rFonts w:ascii="Times New Roman" w:eastAsia="Times New Roman" w:hAnsi="Times New Roman" w:cs="Times New Roman"/>
                <w:b/>
                <w:strike/>
                <w:sz w:val="24"/>
                <w:szCs w:val="24"/>
              </w:rPr>
              <w:t xml:space="preserve">‒ </w:t>
            </w:r>
            <w:r>
              <w:rPr>
                <w:rFonts w:ascii="Times New Roman" w:eastAsia="Times New Roman" w:hAnsi="Times New Roman" w:cs="Times New Roman"/>
                <w:sz w:val="24"/>
                <w:szCs w:val="24"/>
              </w:rPr>
              <w:t>нерезидентів</w:t>
            </w:r>
          </w:p>
        </w:tc>
        <w:tc>
          <w:tcPr>
            <w:tcW w:w="2268" w:type="dxa"/>
            <w:shd w:val="clear" w:color="auto" w:fill="auto"/>
            <w:tcMar>
              <w:top w:w="100" w:type="dxa"/>
              <w:left w:w="100" w:type="dxa"/>
              <w:bottom w:w="100" w:type="dxa"/>
              <w:right w:w="100" w:type="dxa"/>
            </w:tcMar>
          </w:tcPr>
          <w:p w14:paraId="0000002F"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18E820FB" w14:textId="77777777" w:rsidR="0021513A" w:rsidRDefault="0021513A">
      <w:pPr>
        <w:spacing w:before="240" w:after="240" w:line="240" w:lineRule="auto"/>
        <w:jc w:val="center"/>
        <w:rPr>
          <w:rFonts w:ascii="Times New Roman" w:eastAsia="Times New Roman" w:hAnsi="Times New Roman" w:cs="Times New Roman"/>
          <w:b/>
          <w:sz w:val="28"/>
          <w:szCs w:val="28"/>
        </w:rPr>
      </w:pPr>
    </w:p>
    <w:p w14:paraId="1258D22D" w14:textId="77777777" w:rsidR="0021513A" w:rsidRDefault="0021513A">
      <w:pPr>
        <w:spacing w:before="240" w:after="240" w:line="240" w:lineRule="auto"/>
        <w:jc w:val="center"/>
        <w:rPr>
          <w:rFonts w:ascii="Times New Roman" w:eastAsia="Times New Roman" w:hAnsi="Times New Roman" w:cs="Times New Roman"/>
          <w:b/>
          <w:sz w:val="28"/>
          <w:szCs w:val="28"/>
        </w:rPr>
      </w:pPr>
    </w:p>
    <w:p w14:paraId="79B05E14" w14:textId="77777777" w:rsidR="0021513A" w:rsidRDefault="0021513A">
      <w:pPr>
        <w:spacing w:before="240" w:after="240" w:line="240" w:lineRule="auto"/>
        <w:jc w:val="center"/>
        <w:rPr>
          <w:rFonts w:ascii="Times New Roman" w:eastAsia="Times New Roman" w:hAnsi="Times New Roman" w:cs="Times New Roman"/>
          <w:b/>
          <w:sz w:val="28"/>
          <w:szCs w:val="28"/>
        </w:rPr>
      </w:pPr>
    </w:p>
    <w:p w14:paraId="69BFFA7C" w14:textId="77777777" w:rsidR="0021513A" w:rsidRDefault="0021513A">
      <w:pPr>
        <w:spacing w:before="240" w:after="240" w:line="240" w:lineRule="auto"/>
        <w:jc w:val="center"/>
        <w:rPr>
          <w:rFonts w:ascii="Times New Roman" w:eastAsia="Times New Roman" w:hAnsi="Times New Roman" w:cs="Times New Roman"/>
          <w:b/>
          <w:sz w:val="28"/>
          <w:szCs w:val="28"/>
        </w:rPr>
      </w:pPr>
    </w:p>
    <w:p w14:paraId="00000032" w14:textId="476E33A4" w:rsidR="006B240D" w:rsidRDefault="00F51223">
      <w:pPr>
        <w:spacing w:before="240" w:after="240" w:line="240" w:lineRule="auto"/>
        <w:jc w:val="center"/>
        <w:rPr>
          <w:b/>
        </w:rPr>
      </w:pPr>
      <w:r>
        <w:rPr>
          <w:rFonts w:ascii="Times New Roman" w:eastAsia="Times New Roman" w:hAnsi="Times New Roman" w:cs="Times New Roman"/>
          <w:b/>
          <w:sz w:val="28"/>
          <w:szCs w:val="28"/>
        </w:rPr>
        <w:lastRenderedPageBreak/>
        <w:t>Обов’язкові набори ідентифікаційних даних для юридичних осіб</w:t>
      </w:r>
    </w:p>
    <w:tbl>
      <w:tblPr>
        <w:tblStyle w:val="afffe"/>
        <w:tblW w:w="14165" w:type="dxa"/>
        <w:tblInd w:w="10" w:type="dxa"/>
        <w:tblLayout w:type="fixed"/>
        <w:tblLook w:val="0600" w:firstRow="0" w:lastRow="0" w:firstColumn="0" w:lastColumn="0" w:noHBand="1" w:noVBand="1"/>
      </w:tblPr>
      <w:tblGrid>
        <w:gridCol w:w="10905"/>
        <w:gridCol w:w="3260"/>
      </w:tblGrid>
      <w:tr w:rsidR="006B240D" w14:paraId="009A00AF" w14:textId="77777777">
        <w:trPr>
          <w:trHeight w:val="1020"/>
        </w:trPr>
        <w:tc>
          <w:tcPr>
            <w:tcW w:w="10905" w:type="dxa"/>
            <w:shd w:val="clear" w:color="auto" w:fill="FFFFFF"/>
            <w:tcMar>
              <w:top w:w="100" w:type="dxa"/>
              <w:left w:w="100" w:type="dxa"/>
              <w:bottom w:w="100" w:type="dxa"/>
              <w:right w:w="100" w:type="dxa"/>
            </w:tcMar>
          </w:tcPr>
          <w:p w14:paraId="00000033"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юридичної особи згідно з Єдиним державним реєстром підприємств та організацій України</w:t>
            </w:r>
          </w:p>
        </w:tc>
        <w:tc>
          <w:tcPr>
            <w:tcW w:w="3260" w:type="dxa"/>
            <w:shd w:val="clear" w:color="auto" w:fill="auto"/>
            <w:tcMar>
              <w:top w:w="100" w:type="dxa"/>
              <w:left w:w="100" w:type="dxa"/>
              <w:bottom w:w="100" w:type="dxa"/>
              <w:right w:w="100" w:type="dxa"/>
            </w:tcMar>
          </w:tcPr>
          <w:p w14:paraId="00000034"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2F18E509" w14:textId="77777777">
        <w:trPr>
          <w:trHeight w:val="1020"/>
        </w:trPr>
        <w:tc>
          <w:tcPr>
            <w:tcW w:w="10905" w:type="dxa"/>
            <w:shd w:val="clear" w:color="auto" w:fill="FFFFFF"/>
            <w:tcMar>
              <w:top w:w="100" w:type="dxa"/>
              <w:left w:w="100" w:type="dxa"/>
              <w:bottom w:w="100" w:type="dxa"/>
              <w:right w:w="100" w:type="dxa"/>
            </w:tcMar>
          </w:tcPr>
          <w:p w14:paraId="00000035" w14:textId="01506E15"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Ідентифікаційний код юридичної особи згідно з Єдиним державним реєстром</w:t>
            </w:r>
            <w:r w:rsidR="00C7533F">
              <w:rPr>
                <w:rFonts w:ascii="Times New Roman" w:eastAsia="Times New Roman" w:hAnsi="Times New Roman" w:cs="Times New Roman"/>
                <w:sz w:val="24"/>
                <w:szCs w:val="24"/>
              </w:rPr>
              <w:t xml:space="preserve"> </w:t>
            </w:r>
            <w:r w:rsidR="00C7533F" w:rsidRPr="00C7533F">
              <w:rPr>
                <w:rFonts w:ascii="Times New Roman" w:eastAsia="Times New Roman" w:hAnsi="Times New Roman" w:cs="Times New Roman"/>
                <w:sz w:val="24"/>
                <w:szCs w:val="24"/>
              </w:rPr>
              <w:t>підприємств та організацій України</w:t>
            </w:r>
          </w:p>
        </w:tc>
        <w:tc>
          <w:tcPr>
            <w:tcW w:w="3260" w:type="dxa"/>
            <w:shd w:val="clear" w:color="auto" w:fill="auto"/>
            <w:tcMar>
              <w:top w:w="100" w:type="dxa"/>
              <w:left w:w="100" w:type="dxa"/>
              <w:bottom w:w="100" w:type="dxa"/>
              <w:right w:w="100" w:type="dxa"/>
            </w:tcMar>
          </w:tcPr>
          <w:p w14:paraId="00000036"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69174B3B" w14:textId="77777777">
        <w:trPr>
          <w:trHeight w:val="1020"/>
        </w:trPr>
        <w:tc>
          <w:tcPr>
            <w:tcW w:w="10905" w:type="dxa"/>
            <w:shd w:val="clear" w:color="auto" w:fill="FFFFFF"/>
            <w:tcMar>
              <w:top w:w="100" w:type="dxa"/>
              <w:left w:w="100" w:type="dxa"/>
              <w:bottom w:w="100" w:type="dxa"/>
              <w:right w:w="100" w:type="dxa"/>
            </w:tcMar>
          </w:tcPr>
          <w:p w14:paraId="00000037"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 для фізичної особи - підприємця</w:t>
            </w:r>
          </w:p>
        </w:tc>
        <w:tc>
          <w:tcPr>
            <w:tcW w:w="3260" w:type="dxa"/>
            <w:shd w:val="clear" w:color="auto" w:fill="auto"/>
            <w:tcMar>
              <w:top w:w="100" w:type="dxa"/>
              <w:left w:w="100" w:type="dxa"/>
              <w:bottom w:w="100" w:type="dxa"/>
              <w:right w:w="100" w:type="dxa"/>
            </w:tcMar>
          </w:tcPr>
          <w:p w14:paraId="00000038"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3DAE0E48" w14:textId="77777777">
        <w:trPr>
          <w:trHeight w:val="1020"/>
        </w:trPr>
        <w:tc>
          <w:tcPr>
            <w:tcW w:w="10905" w:type="dxa"/>
            <w:shd w:val="clear" w:color="auto" w:fill="FFFFFF"/>
            <w:tcMar>
              <w:top w:w="100" w:type="dxa"/>
              <w:left w:w="100" w:type="dxa"/>
              <w:bottom w:w="100" w:type="dxa"/>
              <w:right w:w="100" w:type="dxa"/>
            </w:tcMar>
          </w:tcPr>
          <w:p w14:paraId="00000039" w14:textId="77777777"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Відомості, що визначені для фізичних осіб </w:t>
            </w:r>
          </w:p>
        </w:tc>
        <w:tc>
          <w:tcPr>
            <w:tcW w:w="3260" w:type="dxa"/>
            <w:shd w:val="clear" w:color="auto" w:fill="auto"/>
            <w:tcMar>
              <w:top w:w="100" w:type="dxa"/>
              <w:left w:w="100" w:type="dxa"/>
              <w:bottom w:w="100" w:type="dxa"/>
              <w:right w:w="100" w:type="dxa"/>
            </w:tcMar>
          </w:tcPr>
          <w:p w14:paraId="0000003A"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5966BB45" w14:textId="77777777">
        <w:trPr>
          <w:trHeight w:val="1020"/>
        </w:trPr>
        <w:tc>
          <w:tcPr>
            <w:tcW w:w="10905" w:type="dxa"/>
            <w:shd w:val="clear" w:color="auto" w:fill="FFFFFF"/>
            <w:tcMar>
              <w:top w:w="100" w:type="dxa"/>
              <w:left w:w="100" w:type="dxa"/>
              <w:bottom w:w="100" w:type="dxa"/>
              <w:right w:w="100" w:type="dxa"/>
            </w:tcMar>
          </w:tcPr>
          <w:p w14:paraId="0000003B" w14:textId="5D2B47AA"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Найменування юридичної особи згідно з </w:t>
            </w:r>
            <w:r w:rsidRPr="00C7533F">
              <w:rPr>
                <w:rFonts w:ascii="Times New Roman" w:eastAsia="Times New Roman" w:hAnsi="Times New Roman" w:cs="Times New Roman"/>
                <w:sz w:val="24"/>
                <w:szCs w:val="24"/>
              </w:rPr>
              <w:t>Єдиним державним реєстром</w:t>
            </w:r>
            <w:r w:rsidR="00C7533F">
              <w:rPr>
                <w:rFonts w:ascii="Times New Roman" w:eastAsia="Times New Roman" w:hAnsi="Times New Roman" w:cs="Times New Roman"/>
                <w:sz w:val="24"/>
                <w:szCs w:val="24"/>
              </w:rPr>
              <w:t xml:space="preserve"> </w:t>
            </w:r>
            <w:r w:rsidR="00C7533F" w:rsidRPr="00C7533F">
              <w:rPr>
                <w:rFonts w:ascii="Times New Roman" w:eastAsia="Times New Roman" w:hAnsi="Times New Roman" w:cs="Times New Roman"/>
                <w:sz w:val="24"/>
                <w:szCs w:val="24"/>
              </w:rPr>
              <w:t>підприємств та організацій України</w:t>
            </w:r>
            <w:r>
              <w:rPr>
                <w:rFonts w:ascii="Times New Roman" w:eastAsia="Times New Roman" w:hAnsi="Times New Roman" w:cs="Times New Roman"/>
                <w:sz w:val="24"/>
                <w:szCs w:val="24"/>
              </w:rPr>
              <w:t>, представником якої є фізична особа</w:t>
            </w:r>
          </w:p>
        </w:tc>
        <w:tc>
          <w:tcPr>
            <w:tcW w:w="3260" w:type="dxa"/>
            <w:shd w:val="clear" w:color="auto" w:fill="auto"/>
            <w:tcMar>
              <w:top w:w="100" w:type="dxa"/>
              <w:left w:w="100" w:type="dxa"/>
              <w:bottom w:w="100" w:type="dxa"/>
              <w:right w:w="100" w:type="dxa"/>
            </w:tcMar>
          </w:tcPr>
          <w:p w14:paraId="0000003C"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552B1B1C" w14:textId="77777777">
        <w:trPr>
          <w:trHeight w:val="1020"/>
        </w:trPr>
        <w:tc>
          <w:tcPr>
            <w:tcW w:w="10905" w:type="dxa"/>
            <w:shd w:val="clear" w:color="auto" w:fill="FFFFFF"/>
            <w:tcMar>
              <w:top w:w="100" w:type="dxa"/>
              <w:left w:w="100" w:type="dxa"/>
              <w:bottom w:w="100" w:type="dxa"/>
              <w:right w:w="100" w:type="dxa"/>
            </w:tcMar>
          </w:tcPr>
          <w:p w14:paraId="0000003D" w14:textId="798C79C9" w:rsidR="006B240D" w:rsidRDefault="00F5122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Ідентифікаційний код юридичної особи згідно </w:t>
            </w:r>
            <w:r w:rsidRPr="00C7533F">
              <w:rPr>
                <w:rFonts w:ascii="Times New Roman" w:eastAsia="Times New Roman" w:hAnsi="Times New Roman" w:cs="Times New Roman"/>
                <w:sz w:val="24"/>
                <w:szCs w:val="24"/>
              </w:rPr>
              <w:t>з Єдиним державним реєстром</w:t>
            </w:r>
            <w:r w:rsidR="00C7533F">
              <w:rPr>
                <w:rFonts w:ascii="Times New Roman" w:eastAsia="Times New Roman" w:hAnsi="Times New Roman" w:cs="Times New Roman"/>
                <w:sz w:val="24"/>
                <w:szCs w:val="24"/>
              </w:rPr>
              <w:t xml:space="preserve"> </w:t>
            </w:r>
            <w:r w:rsidR="00C7533F" w:rsidRPr="00C7533F">
              <w:rPr>
                <w:rFonts w:ascii="Times New Roman" w:eastAsia="Times New Roman" w:hAnsi="Times New Roman" w:cs="Times New Roman"/>
                <w:sz w:val="24"/>
                <w:szCs w:val="24"/>
              </w:rPr>
              <w:t>підприємств та організацій України</w:t>
            </w:r>
            <w:r>
              <w:rPr>
                <w:rFonts w:ascii="Times New Roman" w:eastAsia="Times New Roman" w:hAnsi="Times New Roman" w:cs="Times New Roman"/>
                <w:sz w:val="24"/>
                <w:szCs w:val="24"/>
              </w:rPr>
              <w:t>, представником якої є фізична особа</w:t>
            </w:r>
          </w:p>
        </w:tc>
        <w:tc>
          <w:tcPr>
            <w:tcW w:w="3260" w:type="dxa"/>
            <w:shd w:val="clear" w:color="auto" w:fill="auto"/>
            <w:tcMar>
              <w:top w:w="100" w:type="dxa"/>
              <w:left w:w="100" w:type="dxa"/>
              <w:bottom w:w="100" w:type="dxa"/>
              <w:right w:w="100" w:type="dxa"/>
            </w:tcMar>
          </w:tcPr>
          <w:p w14:paraId="0000003E"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00000040" w14:textId="35B15636" w:rsidR="006B240D" w:rsidRDefault="00F51223">
      <w:pPr>
        <w:spacing w:before="24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Додаткові набори ідентифікаційних даних не мають впливати на технологічну сумісність схем та засобів електронної ідентифікації з інформаційно-комунікаційними системами сфери електронного урядування </w:t>
      </w:r>
    </w:p>
    <w:p w14:paraId="00000041" w14:textId="77777777" w:rsidR="006B240D" w:rsidRDefault="00F51223">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фізичних осіб</w:t>
      </w:r>
    </w:p>
    <w:tbl>
      <w:tblPr>
        <w:tblStyle w:val="affff"/>
        <w:tblW w:w="14586" w:type="dxa"/>
        <w:tblInd w:w="10" w:type="dxa"/>
        <w:tblLayout w:type="fixed"/>
        <w:tblLook w:val="0600" w:firstRow="0" w:lastRow="0" w:firstColumn="0" w:lastColumn="0" w:noHBand="1" w:noVBand="1"/>
      </w:tblPr>
      <w:tblGrid>
        <w:gridCol w:w="10475"/>
        <w:gridCol w:w="4111"/>
      </w:tblGrid>
      <w:tr w:rsidR="006B240D" w14:paraId="71BBE13A" w14:textId="77777777" w:rsidTr="00DD59DA">
        <w:trPr>
          <w:trHeight w:val="721"/>
        </w:trPr>
        <w:tc>
          <w:tcPr>
            <w:tcW w:w="10475" w:type="dxa"/>
            <w:shd w:val="clear" w:color="auto" w:fill="FFFFFF"/>
            <w:tcMar>
              <w:top w:w="100" w:type="dxa"/>
              <w:left w:w="100" w:type="dxa"/>
              <w:bottom w:w="100" w:type="dxa"/>
              <w:right w:w="100" w:type="dxa"/>
            </w:tcMar>
          </w:tcPr>
          <w:p w14:paraId="00000042" w14:textId="27F2A739" w:rsidR="006B240D" w:rsidRDefault="00F51223">
            <w:pPr>
              <w:spacing w:before="24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Уповноважений </w:t>
            </w:r>
            <w:proofErr w:type="spellStart"/>
            <w:r>
              <w:rPr>
                <w:rFonts w:ascii="Times New Roman" w:eastAsia="Times New Roman" w:hAnsi="Times New Roman" w:cs="Times New Roman"/>
                <w:sz w:val="24"/>
                <w:szCs w:val="24"/>
              </w:rPr>
              <w:t>субʼєкт</w:t>
            </w:r>
            <w:proofErr w:type="spellEnd"/>
            <w:r>
              <w:rPr>
                <w:rFonts w:ascii="Times New Roman" w:eastAsia="Times New Roman" w:hAnsi="Times New Roman" w:cs="Times New Roman"/>
                <w:sz w:val="24"/>
                <w:szCs w:val="24"/>
              </w:rPr>
              <w:t>, що  видав паспорт або інший документ, що посвідчує особу</w:t>
            </w:r>
          </w:p>
        </w:tc>
        <w:tc>
          <w:tcPr>
            <w:tcW w:w="4111" w:type="dxa"/>
            <w:shd w:val="clear" w:color="auto" w:fill="auto"/>
            <w:tcMar>
              <w:top w:w="100" w:type="dxa"/>
              <w:left w:w="100" w:type="dxa"/>
              <w:bottom w:w="100" w:type="dxa"/>
              <w:right w:w="100" w:type="dxa"/>
            </w:tcMar>
          </w:tcPr>
          <w:p w14:paraId="00000043"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4FBC6907" w14:textId="77777777" w:rsidTr="00DD59DA">
        <w:trPr>
          <w:trHeight w:val="792"/>
        </w:trPr>
        <w:tc>
          <w:tcPr>
            <w:tcW w:w="10475" w:type="dxa"/>
            <w:shd w:val="clear" w:color="auto" w:fill="FFFFFF"/>
            <w:tcMar>
              <w:top w:w="100" w:type="dxa"/>
              <w:left w:w="100" w:type="dxa"/>
              <w:bottom w:w="100" w:type="dxa"/>
              <w:right w:w="100" w:type="dxa"/>
            </w:tcMar>
          </w:tcPr>
          <w:p w14:paraId="00000044"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видачі паспорта або іншого документа, що посвідчує особу</w:t>
            </w:r>
          </w:p>
        </w:tc>
        <w:tc>
          <w:tcPr>
            <w:tcW w:w="4111" w:type="dxa"/>
            <w:shd w:val="clear" w:color="auto" w:fill="auto"/>
            <w:tcMar>
              <w:top w:w="100" w:type="dxa"/>
              <w:left w:w="100" w:type="dxa"/>
              <w:bottom w:w="100" w:type="dxa"/>
              <w:right w:w="100" w:type="dxa"/>
            </w:tcMar>
          </w:tcPr>
          <w:p w14:paraId="00000045"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0A160E3C" w14:textId="77777777" w:rsidTr="00DD59DA">
        <w:trPr>
          <w:trHeight w:val="1020"/>
        </w:trPr>
        <w:tc>
          <w:tcPr>
            <w:tcW w:w="10475" w:type="dxa"/>
            <w:shd w:val="clear" w:color="auto" w:fill="FFFFFF"/>
            <w:tcMar>
              <w:top w:w="100" w:type="dxa"/>
              <w:left w:w="100" w:type="dxa"/>
              <w:bottom w:w="100" w:type="dxa"/>
              <w:right w:w="100" w:type="dxa"/>
            </w:tcMar>
          </w:tcPr>
          <w:p w14:paraId="00000046"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Серія та (або) номер документа, що підтверджує право фізичної особи на здійснення діяльності у певній сфері</w:t>
            </w:r>
          </w:p>
        </w:tc>
        <w:tc>
          <w:tcPr>
            <w:tcW w:w="4111" w:type="dxa"/>
            <w:shd w:val="clear" w:color="auto" w:fill="auto"/>
            <w:tcMar>
              <w:top w:w="100" w:type="dxa"/>
              <w:left w:w="100" w:type="dxa"/>
              <w:bottom w:w="100" w:type="dxa"/>
              <w:right w:w="100" w:type="dxa"/>
            </w:tcMar>
          </w:tcPr>
          <w:p w14:paraId="00000047"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0B2CBB5D" w14:textId="77777777" w:rsidTr="00DD59DA">
        <w:trPr>
          <w:trHeight w:val="808"/>
        </w:trPr>
        <w:tc>
          <w:tcPr>
            <w:tcW w:w="10475" w:type="dxa"/>
            <w:shd w:val="clear" w:color="auto" w:fill="FFFFFF"/>
            <w:tcMar>
              <w:top w:w="100" w:type="dxa"/>
              <w:left w:w="100" w:type="dxa"/>
              <w:bottom w:w="100" w:type="dxa"/>
              <w:right w:w="100" w:type="dxa"/>
            </w:tcMar>
          </w:tcPr>
          <w:p w14:paraId="00000048"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народження</w:t>
            </w:r>
          </w:p>
        </w:tc>
        <w:tc>
          <w:tcPr>
            <w:tcW w:w="4111" w:type="dxa"/>
            <w:shd w:val="clear" w:color="auto" w:fill="auto"/>
            <w:tcMar>
              <w:top w:w="100" w:type="dxa"/>
              <w:left w:w="100" w:type="dxa"/>
              <w:bottom w:w="100" w:type="dxa"/>
              <w:right w:w="100" w:type="dxa"/>
            </w:tcMar>
          </w:tcPr>
          <w:p w14:paraId="00000049"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4E1C8EAA" w14:textId="77777777" w:rsidTr="00DD59DA">
        <w:trPr>
          <w:trHeight w:val="764"/>
        </w:trPr>
        <w:tc>
          <w:tcPr>
            <w:tcW w:w="10475" w:type="dxa"/>
            <w:shd w:val="clear" w:color="auto" w:fill="FFFFFF"/>
            <w:tcMar>
              <w:top w:w="100" w:type="dxa"/>
              <w:left w:w="100" w:type="dxa"/>
              <w:bottom w:w="100" w:type="dxa"/>
              <w:right w:w="100" w:type="dxa"/>
            </w:tcMar>
          </w:tcPr>
          <w:p w14:paraId="0000004A" w14:textId="77777777"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проживання (місце перебування)</w:t>
            </w:r>
          </w:p>
        </w:tc>
        <w:tc>
          <w:tcPr>
            <w:tcW w:w="4111" w:type="dxa"/>
            <w:shd w:val="clear" w:color="auto" w:fill="auto"/>
            <w:tcMar>
              <w:top w:w="100" w:type="dxa"/>
              <w:left w:w="100" w:type="dxa"/>
              <w:bottom w:w="100" w:type="dxa"/>
              <w:right w:w="100" w:type="dxa"/>
            </w:tcMar>
          </w:tcPr>
          <w:p w14:paraId="0000004B"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15951EE1" w14:textId="77777777" w:rsidR="0021513A" w:rsidRDefault="0021513A">
      <w:pPr>
        <w:spacing w:before="240" w:after="240" w:line="240" w:lineRule="auto"/>
        <w:jc w:val="center"/>
        <w:rPr>
          <w:rFonts w:ascii="Times New Roman" w:eastAsia="Times New Roman" w:hAnsi="Times New Roman" w:cs="Times New Roman"/>
          <w:b/>
          <w:sz w:val="24"/>
          <w:szCs w:val="24"/>
        </w:rPr>
      </w:pPr>
    </w:p>
    <w:p w14:paraId="0000004C" w14:textId="67C898A7" w:rsidR="006B240D" w:rsidRDefault="00F51223">
      <w:pPr>
        <w:spacing w:before="240" w:after="240" w:line="240" w:lineRule="auto"/>
        <w:jc w:val="center"/>
        <w:rPr>
          <w:b/>
        </w:rPr>
      </w:pPr>
      <w:r>
        <w:rPr>
          <w:rFonts w:ascii="Times New Roman" w:eastAsia="Times New Roman" w:hAnsi="Times New Roman" w:cs="Times New Roman"/>
          <w:b/>
          <w:sz w:val="24"/>
          <w:szCs w:val="24"/>
        </w:rPr>
        <w:t>Для юридичних осіб, фізичних осіб - підприємців</w:t>
      </w:r>
    </w:p>
    <w:tbl>
      <w:tblPr>
        <w:tblStyle w:val="affff0"/>
        <w:tblW w:w="13692" w:type="dxa"/>
        <w:tblInd w:w="10" w:type="dxa"/>
        <w:tblLayout w:type="fixed"/>
        <w:tblLook w:val="0600" w:firstRow="0" w:lastRow="0" w:firstColumn="0" w:lastColumn="0" w:noHBand="1" w:noVBand="1"/>
      </w:tblPr>
      <w:tblGrid>
        <w:gridCol w:w="11325"/>
        <w:gridCol w:w="2367"/>
      </w:tblGrid>
      <w:tr w:rsidR="006B240D" w14:paraId="3899EC38" w14:textId="77777777">
        <w:trPr>
          <w:trHeight w:val="1020"/>
        </w:trPr>
        <w:tc>
          <w:tcPr>
            <w:tcW w:w="11325" w:type="dxa"/>
            <w:shd w:val="clear" w:color="auto" w:fill="FFFFFF"/>
            <w:tcMar>
              <w:top w:w="100" w:type="dxa"/>
              <w:left w:w="100" w:type="dxa"/>
              <w:bottom w:w="100" w:type="dxa"/>
              <w:right w:w="100" w:type="dxa"/>
            </w:tcMar>
          </w:tcPr>
          <w:p w14:paraId="0000004D" w14:textId="04EAD28A"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Місцезнаходження юридичної особи (область, населений пункт) згідно з </w:t>
            </w:r>
            <w:r w:rsidRPr="00C7533F">
              <w:rPr>
                <w:rFonts w:ascii="Times New Roman" w:eastAsia="Times New Roman" w:hAnsi="Times New Roman" w:cs="Times New Roman"/>
                <w:sz w:val="24"/>
                <w:szCs w:val="24"/>
              </w:rPr>
              <w:t>Єдиним державним реєстром</w:t>
            </w:r>
            <w:r w:rsidR="00C7533F">
              <w:rPr>
                <w:rFonts w:ascii="Times New Roman" w:eastAsia="Times New Roman" w:hAnsi="Times New Roman" w:cs="Times New Roman"/>
                <w:sz w:val="24"/>
                <w:szCs w:val="24"/>
              </w:rPr>
              <w:t xml:space="preserve"> </w:t>
            </w:r>
            <w:r w:rsidR="00C7533F" w:rsidRPr="00C7533F">
              <w:rPr>
                <w:rFonts w:ascii="Times New Roman" w:eastAsia="Times New Roman" w:hAnsi="Times New Roman" w:cs="Times New Roman"/>
                <w:sz w:val="24"/>
                <w:szCs w:val="24"/>
              </w:rPr>
              <w:t>підприємств та організацій України</w:t>
            </w:r>
          </w:p>
        </w:tc>
        <w:tc>
          <w:tcPr>
            <w:tcW w:w="2367" w:type="dxa"/>
            <w:shd w:val="clear" w:color="auto" w:fill="auto"/>
            <w:tcMar>
              <w:top w:w="100" w:type="dxa"/>
              <w:left w:w="100" w:type="dxa"/>
              <w:bottom w:w="100" w:type="dxa"/>
              <w:right w:w="100" w:type="dxa"/>
            </w:tcMar>
          </w:tcPr>
          <w:p w14:paraId="0000004E"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0000004F" w14:textId="77777777" w:rsidR="006B240D" w:rsidRDefault="00F51223">
      <w:pPr>
        <w:spacing w:before="240" w:after="240" w:line="240" w:lineRule="auto"/>
        <w:jc w:val="center"/>
        <w:rPr>
          <w:b/>
        </w:rPr>
      </w:pPr>
      <w:r>
        <w:rPr>
          <w:rFonts w:ascii="Times New Roman" w:eastAsia="Times New Roman" w:hAnsi="Times New Roman" w:cs="Times New Roman"/>
          <w:b/>
          <w:sz w:val="24"/>
          <w:szCs w:val="24"/>
        </w:rPr>
        <w:lastRenderedPageBreak/>
        <w:t>Для представників юридичних осіб</w:t>
      </w:r>
    </w:p>
    <w:tbl>
      <w:tblPr>
        <w:tblStyle w:val="affff1"/>
        <w:tblW w:w="13593" w:type="dxa"/>
        <w:tblInd w:w="10" w:type="dxa"/>
        <w:tblLayout w:type="fixed"/>
        <w:tblLook w:val="0600" w:firstRow="0" w:lastRow="0" w:firstColumn="0" w:lastColumn="0" w:noHBand="1" w:noVBand="1"/>
      </w:tblPr>
      <w:tblGrid>
        <w:gridCol w:w="11467"/>
        <w:gridCol w:w="2126"/>
      </w:tblGrid>
      <w:tr w:rsidR="006B240D" w14:paraId="0407FFBB" w14:textId="77777777">
        <w:trPr>
          <w:trHeight w:val="1020"/>
        </w:trPr>
        <w:tc>
          <w:tcPr>
            <w:tcW w:w="11467" w:type="dxa"/>
            <w:shd w:val="clear" w:color="auto" w:fill="FFFFFF"/>
            <w:tcMar>
              <w:top w:w="100" w:type="dxa"/>
              <w:left w:w="100" w:type="dxa"/>
              <w:bottom w:w="100" w:type="dxa"/>
              <w:right w:w="100" w:type="dxa"/>
            </w:tcMar>
          </w:tcPr>
          <w:p w14:paraId="00000050" w14:textId="57C25F8F" w:rsidR="006B240D" w:rsidRDefault="00F51223">
            <w:pPr>
              <w:spacing w:before="24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юридичної особи (область, населений пункт) згідно з </w:t>
            </w:r>
            <w:r w:rsidRPr="00C7533F">
              <w:rPr>
                <w:rFonts w:ascii="Times New Roman" w:eastAsia="Times New Roman" w:hAnsi="Times New Roman" w:cs="Times New Roman"/>
                <w:sz w:val="24"/>
                <w:szCs w:val="24"/>
              </w:rPr>
              <w:t>Єдиним державним реєстром</w:t>
            </w:r>
            <w:r w:rsidR="00C7533F" w:rsidRPr="00C7533F">
              <w:rPr>
                <w:rFonts w:ascii="Times New Roman" w:eastAsia="Times New Roman" w:hAnsi="Times New Roman" w:cs="Times New Roman"/>
                <w:sz w:val="24"/>
                <w:szCs w:val="24"/>
              </w:rPr>
              <w:t xml:space="preserve"> підприємств та організацій України</w:t>
            </w:r>
            <w:r w:rsidRPr="00C7533F">
              <w:rPr>
                <w:rFonts w:ascii="Times New Roman" w:eastAsia="Times New Roman" w:hAnsi="Times New Roman" w:cs="Times New Roman"/>
                <w:sz w:val="24"/>
                <w:szCs w:val="24"/>
              </w:rPr>
              <w:t>, представником якої є фізична особа</w:t>
            </w:r>
          </w:p>
        </w:tc>
        <w:tc>
          <w:tcPr>
            <w:tcW w:w="2126" w:type="dxa"/>
            <w:shd w:val="clear" w:color="auto" w:fill="auto"/>
            <w:tcMar>
              <w:top w:w="100" w:type="dxa"/>
              <w:left w:w="100" w:type="dxa"/>
              <w:bottom w:w="100" w:type="dxa"/>
              <w:right w:w="100" w:type="dxa"/>
            </w:tcMar>
          </w:tcPr>
          <w:p w14:paraId="00000051"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41EA652D" w14:textId="77777777">
        <w:trPr>
          <w:trHeight w:val="1020"/>
        </w:trPr>
        <w:tc>
          <w:tcPr>
            <w:tcW w:w="11467" w:type="dxa"/>
            <w:shd w:val="clear" w:color="auto" w:fill="FFFFFF"/>
            <w:tcMar>
              <w:top w:w="100" w:type="dxa"/>
              <w:left w:w="100" w:type="dxa"/>
              <w:bottom w:w="100" w:type="dxa"/>
              <w:right w:w="100" w:type="dxa"/>
            </w:tcMar>
          </w:tcPr>
          <w:p w14:paraId="00000052" w14:textId="77777777" w:rsidR="006B240D" w:rsidRDefault="00F51223">
            <w:pPr>
              <w:spacing w:before="160" w:after="160"/>
              <w:ind w:left="-2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Такі самі, як для низького рівня довіри</w:t>
            </w:r>
          </w:p>
        </w:tc>
        <w:tc>
          <w:tcPr>
            <w:tcW w:w="2126" w:type="dxa"/>
            <w:shd w:val="clear" w:color="auto" w:fill="auto"/>
            <w:tcMar>
              <w:top w:w="100" w:type="dxa"/>
              <w:left w:w="100" w:type="dxa"/>
              <w:bottom w:w="100" w:type="dxa"/>
              <w:right w:w="100" w:type="dxa"/>
            </w:tcMar>
          </w:tcPr>
          <w:p w14:paraId="00000053"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r w:rsidR="006B240D" w14:paraId="58384AAF" w14:textId="77777777">
        <w:trPr>
          <w:trHeight w:val="1020"/>
        </w:trPr>
        <w:tc>
          <w:tcPr>
            <w:tcW w:w="11467" w:type="dxa"/>
            <w:shd w:val="clear" w:color="auto" w:fill="FFFFFF"/>
            <w:tcMar>
              <w:top w:w="100" w:type="dxa"/>
              <w:left w:w="100" w:type="dxa"/>
              <w:bottom w:w="100" w:type="dxa"/>
              <w:right w:w="100" w:type="dxa"/>
            </w:tcMar>
          </w:tcPr>
          <w:p w14:paraId="00000054" w14:textId="77777777" w:rsidR="006B240D" w:rsidRDefault="00F51223">
            <w:pPr>
              <w:spacing w:before="160" w:after="160"/>
              <w:ind w:left="-2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Такі самі, як для низького рівня довіри</w:t>
            </w:r>
          </w:p>
        </w:tc>
        <w:tc>
          <w:tcPr>
            <w:tcW w:w="2126" w:type="dxa"/>
            <w:shd w:val="clear" w:color="auto" w:fill="auto"/>
            <w:tcMar>
              <w:top w:w="100" w:type="dxa"/>
              <w:left w:w="100" w:type="dxa"/>
              <w:bottom w:w="100" w:type="dxa"/>
              <w:right w:w="100" w:type="dxa"/>
            </w:tcMar>
          </w:tcPr>
          <w:p w14:paraId="00000055" w14:textId="77777777" w:rsidR="006B240D" w:rsidRDefault="00F51223">
            <w:pPr>
              <w:spacing w:before="240"/>
              <w:ind w:left="-20"/>
              <w:jc w:val="center"/>
              <w:rPr>
                <w:rFonts w:ascii="Times New Roman" w:eastAsia="Times New Roman" w:hAnsi="Times New Roman" w:cs="Times New Roman"/>
                <w:b/>
                <w:sz w:val="24"/>
                <w:szCs w:val="24"/>
              </w:rPr>
            </w:pPr>
            <w:r>
              <w:rPr>
                <w:rFonts w:ascii="MS Gothic" w:eastAsia="MS Gothic" w:hAnsi="MS Gothic" w:cs="MS Gothic"/>
                <w:b/>
                <w:sz w:val="24"/>
                <w:szCs w:val="24"/>
              </w:rPr>
              <w:t>☐</w:t>
            </w:r>
          </w:p>
        </w:tc>
      </w:tr>
    </w:tbl>
    <w:p w14:paraId="30074BE0" w14:textId="77777777" w:rsidR="0021513A" w:rsidRDefault="0021513A" w:rsidP="0021513A">
      <w:pPr>
        <w:shd w:val="clear" w:color="auto" w:fill="FFFFFF"/>
        <w:spacing w:line="240" w:lineRule="auto"/>
        <w:ind w:left="459" w:right="459"/>
        <w:jc w:val="center"/>
        <w:rPr>
          <w:rFonts w:ascii="Times New Roman" w:eastAsia="Times New Roman" w:hAnsi="Times New Roman" w:cs="Times New Roman"/>
          <w:b/>
          <w:sz w:val="28"/>
          <w:szCs w:val="28"/>
        </w:rPr>
      </w:pPr>
    </w:p>
    <w:p w14:paraId="00000057" w14:textId="468C8B67" w:rsidR="006B240D" w:rsidRDefault="008009E0">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ІІІ. </w:t>
      </w:r>
      <w:r w:rsidR="00F51223">
        <w:rPr>
          <w:rFonts w:ascii="Times New Roman" w:eastAsia="Times New Roman" w:hAnsi="Times New Roman" w:cs="Times New Roman"/>
          <w:b/>
          <w:sz w:val="28"/>
          <w:szCs w:val="28"/>
        </w:rPr>
        <w:t>ЕЛЕМЕНТИ ТЕХНІЧНИХ СПЕЦИФІКАЦІЙ ТА ПРОЦЕДУР</w:t>
      </w:r>
    </w:p>
    <w:p w14:paraId="049F71C9" w14:textId="0C7D3678" w:rsidR="00F20657" w:rsidRDefault="00F51223" w:rsidP="00B8240D">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реєстрації </w:t>
      </w:r>
      <w:r w:rsidR="00B8240D">
        <w:rPr>
          <w:rFonts w:ascii="Times New Roman" w:hAnsi="Times New Roman" w:cs="Times New Roman"/>
          <w:b/>
          <w:sz w:val="28"/>
          <w:szCs w:val="28"/>
        </w:rPr>
        <w:t>постачальників</w:t>
      </w:r>
      <w:r w:rsidR="002A3CC3">
        <w:rPr>
          <w:rFonts w:ascii="Times New Roman" w:hAnsi="Times New Roman" w:cs="Times New Roman"/>
          <w:b/>
          <w:sz w:val="28"/>
          <w:szCs w:val="28"/>
        </w:rPr>
        <w:t xml:space="preserve"> послуг</w:t>
      </w:r>
      <w:r w:rsidR="00B8240D" w:rsidRPr="00F20657">
        <w:rPr>
          <w:rFonts w:ascii="Times New Roman" w:hAnsi="Times New Roman" w:cs="Times New Roman"/>
          <w:b/>
          <w:sz w:val="28"/>
          <w:szCs w:val="28"/>
        </w:rPr>
        <w:t xml:space="preserve"> електронної ідентифікації та засобів електронної ідентифікації в контексті схеми електронної ідентифікації</w:t>
      </w:r>
      <w:r w:rsidR="00B8240D">
        <w:t xml:space="preserve"> </w:t>
      </w:r>
    </w:p>
    <w:p w14:paraId="00000059" w14:textId="29859485" w:rsidR="006B240D" w:rsidRDefault="00F51223" w:rsidP="00B8240D">
      <w:pPr>
        <w:shd w:val="clear" w:color="auto" w:fill="FFFFFF"/>
        <w:spacing w:before="160" w:after="160"/>
        <w:ind w:left="460" w:right="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Подання заявки на реєстрацію</w:t>
      </w:r>
    </w:p>
    <w:tbl>
      <w:tblPr>
        <w:tblStyle w:val="affff2"/>
        <w:tblW w:w="1399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4"/>
        <w:gridCol w:w="6520"/>
        <w:gridCol w:w="2269"/>
        <w:gridCol w:w="3233"/>
      </w:tblGrid>
      <w:tr w:rsidR="006B240D" w14:paraId="02960587" w14:textId="77777777" w:rsidTr="00815122">
        <w:trPr>
          <w:trHeight w:val="1865"/>
        </w:trPr>
        <w:tc>
          <w:tcPr>
            <w:tcW w:w="1974"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5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652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5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26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5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 виконання процедур про відповідність </w:t>
            </w:r>
          </w:p>
        </w:tc>
        <w:tc>
          <w:tcPr>
            <w:tcW w:w="3233"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5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5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5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505EB960" w14:textId="77777777" w:rsidTr="00815122">
        <w:trPr>
          <w:trHeight w:val="1956"/>
        </w:trPr>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Низький</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1"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Забезпечення того, що особі відомі умови, пов’язані з використанням засобів електронної ідентифікації.</w:t>
            </w:r>
          </w:p>
          <w:p w14:paraId="00000062"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Забезпечення того, що особі відомі рекомендовані заходи безпеки, пов’язані з використанням засобів електронної ідентифікації.</w:t>
            </w:r>
          </w:p>
          <w:p w14:paraId="00000063" w14:textId="77777777" w:rsidR="006B240D" w:rsidRDefault="00F51223" w:rsidP="00815122">
            <w:pPr>
              <w:spacing w:after="120"/>
              <w:ind w:firstLine="425"/>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 Збір відповідних ідентифікаційних даних, необхідних для підтвердження та ідентифікації.</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5" w14:textId="77777777" w:rsidR="006B240D" w:rsidRDefault="006B240D">
            <w:pPr>
              <w:spacing w:before="160" w:after="160"/>
              <w:ind w:left="-20"/>
              <w:rPr>
                <w:rFonts w:ascii="Times New Roman" w:eastAsia="Times New Roman" w:hAnsi="Times New Roman" w:cs="Times New Roman"/>
                <w:sz w:val="24"/>
                <w:szCs w:val="24"/>
              </w:rPr>
            </w:pPr>
          </w:p>
        </w:tc>
      </w:tr>
      <w:tr w:rsidR="006B240D" w14:paraId="5CFA6D98" w14:textId="77777777" w:rsidTr="00815122">
        <w:trPr>
          <w:trHeight w:val="785"/>
        </w:trPr>
        <w:tc>
          <w:tcPr>
            <w:tcW w:w="1974"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66"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652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67" w14:textId="77777777" w:rsidR="006B240D" w:rsidRDefault="00F51223">
            <w:pPr>
              <w:spacing w:before="160" w:after="160"/>
              <w:ind w:left="-20" w:firstLine="488"/>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26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68"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23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6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E4B4946" w14:textId="77777777" w:rsidTr="00815122">
        <w:trPr>
          <w:trHeight w:val="785"/>
        </w:trPr>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6B" w14:textId="77777777" w:rsidR="006B240D" w:rsidRDefault="00F51223">
            <w:pPr>
              <w:spacing w:before="160" w:after="160"/>
              <w:ind w:left="-20" w:firstLine="488"/>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C" w14:textId="77777777" w:rsidR="006B240D" w:rsidRDefault="006B240D">
            <w:pPr>
              <w:spacing w:before="160" w:after="160"/>
              <w:ind w:left="-20"/>
              <w:rPr>
                <w:rFonts w:ascii="Times New Roman" w:eastAsia="Times New Roman" w:hAnsi="Times New Roman" w:cs="Times New Roman"/>
                <w:sz w:val="24"/>
                <w:szCs w:val="24"/>
              </w:rPr>
            </w:pP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6D" w14:textId="77777777" w:rsidR="006B240D" w:rsidRDefault="006B240D">
            <w:pPr>
              <w:spacing w:before="160" w:after="160"/>
              <w:rPr>
                <w:rFonts w:ascii="Times New Roman" w:eastAsia="Times New Roman" w:hAnsi="Times New Roman" w:cs="Times New Roman"/>
                <w:sz w:val="24"/>
                <w:szCs w:val="24"/>
              </w:rPr>
            </w:pPr>
          </w:p>
        </w:tc>
      </w:tr>
    </w:tbl>
    <w:p w14:paraId="23FF2EC2" w14:textId="77777777" w:rsidR="00DF3510" w:rsidRDefault="00DF3510">
      <w:pPr>
        <w:shd w:val="clear" w:color="auto" w:fill="FFFFFF"/>
        <w:spacing w:before="240" w:after="240" w:line="240" w:lineRule="auto"/>
        <w:jc w:val="center"/>
        <w:rPr>
          <w:rFonts w:ascii="Times New Roman" w:eastAsia="Times New Roman" w:hAnsi="Times New Roman" w:cs="Times New Roman"/>
          <w:b/>
          <w:sz w:val="24"/>
          <w:szCs w:val="24"/>
        </w:rPr>
      </w:pPr>
    </w:p>
    <w:p w14:paraId="00000070" w14:textId="0796170E"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особи та підтвердження ідентифікаційних даних</w:t>
      </w:r>
    </w:p>
    <w:tbl>
      <w:tblPr>
        <w:tblStyle w:val="affff3"/>
        <w:tblW w:w="1410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5"/>
        <w:gridCol w:w="5915"/>
        <w:gridCol w:w="2157"/>
        <w:gridCol w:w="3351"/>
      </w:tblGrid>
      <w:tr w:rsidR="006B240D" w14:paraId="7946A8DD" w14:textId="77777777" w:rsidTr="00815122">
        <w:trPr>
          <w:trHeight w:val="1642"/>
        </w:trPr>
        <w:tc>
          <w:tcPr>
            <w:tcW w:w="2685"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71" w14:textId="77777777" w:rsidR="006B240D" w:rsidRDefault="00F51223">
            <w:pPr>
              <w:spacing w:before="240"/>
              <w:ind w:left="-20" w:right="31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915"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72" w14:textId="77777777" w:rsidR="006B240D" w:rsidRDefault="00F51223">
            <w:pPr>
              <w:spacing w:before="240"/>
              <w:ind w:lef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5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7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 виконання процедур про відповідність </w:t>
            </w:r>
          </w:p>
        </w:tc>
        <w:tc>
          <w:tcPr>
            <w:tcW w:w="3351"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74"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75"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7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26C92D75" w14:textId="77777777">
        <w:trPr>
          <w:trHeight w:val="1488"/>
        </w:trPr>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9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8"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Встановлення особи може здійснюватися віддалено.</w:t>
            </w:r>
          </w:p>
          <w:p w14:paraId="00000079"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B"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EE1AF0F" w14:textId="77777777">
        <w:trPr>
          <w:trHeight w:val="1488"/>
        </w:trPr>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C"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Середній</w:t>
            </w:r>
          </w:p>
        </w:tc>
        <w:tc>
          <w:tcPr>
            <w:tcW w:w="59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7D"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Встановлення особи здійснюється віддалено або за особистої присутності.</w:t>
            </w:r>
          </w:p>
          <w:p w14:paraId="0000007E"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p w14:paraId="0000007F"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Підтвердження ідентифікаційних даних особи здійснюється за допомогою даних, отриманих із достовірного джерела.</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0" w14:textId="77777777" w:rsidR="006B240D" w:rsidRDefault="006B240D">
            <w:pPr>
              <w:spacing w:before="160" w:after="160"/>
              <w:ind w:left="-20"/>
              <w:rPr>
                <w:rFonts w:ascii="Times New Roman" w:eastAsia="Times New Roman" w:hAnsi="Times New Roman" w:cs="Times New Roman"/>
                <w:sz w:val="24"/>
                <w:szCs w:val="24"/>
              </w:rPr>
            </w:pP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1" w14:textId="77777777" w:rsidR="006B240D" w:rsidRDefault="006B240D">
            <w:pPr>
              <w:spacing w:before="160" w:after="160"/>
              <w:ind w:left="-20"/>
              <w:rPr>
                <w:rFonts w:ascii="Times New Roman" w:eastAsia="Times New Roman" w:hAnsi="Times New Roman" w:cs="Times New Roman"/>
                <w:sz w:val="24"/>
                <w:szCs w:val="24"/>
              </w:rPr>
            </w:pPr>
          </w:p>
        </w:tc>
      </w:tr>
      <w:tr w:rsidR="006B240D" w14:paraId="030585DB" w14:textId="77777777">
        <w:trPr>
          <w:trHeight w:val="2442"/>
        </w:trPr>
        <w:tc>
          <w:tcPr>
            <w:tcW w:w="2685"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2"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915"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83"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Встановлення особи здійснюється тільки за особистої присутності.</w:t>
            </w:r>
          </w:p>
          <w:p w14:paraId="00000084"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p w14:paraId="00000085"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Підтвердження ідентифікаційних даних особи здійснюється за допомогою даних, отриманих із достовірного джерела.</w:t>
            </w:r>
          </w:p>
        </w:tc>
        <w:tc>
          <w:tcPr>
            <w:tcW w:w="2157"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86" w14:textId="77777777" w:rsidR="006B240D" w:rsidRDefault="006B240D">
            <w:pPr>
              <w:spacing w:before="160" w:after="160"/>
              <w:ind w:left="-20"/>
              <w:rPr>
                <w:rFonts w:ascii="Times New Roman" w:eastAsia="Times New Roman" w:hAnsi="Times New Roman" w:cs="Times New Roman"/>
                <w:sz w:val="24"/>
                <w:szCs w:val="24"/>
              </w:rPr>
            </w:pPr>
          </w:p>
        </w:tc>
        <w:tc>
          <w:tcPr>
            <w:tcW w:w="335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87" w14:textId="77777777" w:rsidR="006B240D" w:rsidRDefault="006B240D">
            <w:pPr>
              <w:spacing w:before="160" w:after="160"/>
              <w:ind w:left="-20"/>
              <w:rPr>
                <w:rFonts w:ascii="Times New Roman" w:eastAsia="Times New Roman" w:hAnsi="Times New Roman" w:cs="Times New Roman"/>
                <w:sz w:val="24"/>
                <w:szCs w:val="24"/>
              </w:rPr>
            </w:pPr>
          </w:p>
        </w:tc>
      </w:tr>
    </w:tbl>
    <w:p w14:paraId="2A669371" w14:textId="77777777" w:rsidR="00DD59DA" w:rsidRDefault="00DD59DA">
      <w:pPr>
        <w:shd w:val="clear" w:color="auto" w:fill="FFFFFF"/>
        <w:spacing w:before="240" w:after="240" w:line="240" w:lineRule="auto"/>
        <w:jc w:val="center"/>
        <w:rPr>
          <w:rFonts w:ascii="Times New Roman" w:eastAsia="Times New Roman" w:hAnsi="Times New Roman" w:cs="Times New Roman"/>
          <w:b/>
          <w:sz w:val="24"/>
          <w:szCs w:val="24"/>
        </w:rPr>
      </w:pPr>
    </w:p>
    <w:p w14:paraId="00000088" w14:textId="45716618"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особи та підтвердження ідентифікаційних даних фізичної особи</w:t>
      </w:r>
    </w:p>
    <w:tbl>
      <w:tblPr>
        <w:tblStyle w:val="affff4"/>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8"/>
        <w:gridCol w:w="5725"/>
        <w:gridCol w:w="2115"/>
        <w:gridCol w:w="3387"/>
      </w:tblGrid>
      <w:tr w:rsidR="006B240D" w14:paraId="05ECC6E7" w14:textId="77777777" w:rsidTr="00DD59DA">
        <w:trPr>
          <w:trHeight w:val="1927"/>
        </w:trPr>
        <w:tc>
          <w:tcPr>
            <w:tcW w:w="2738"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8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25"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8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8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 виконання процедур про відповідність </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8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8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8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67974311" w14:textId="77777777">
        <w:trPr>
          <w:trHeight w:val="2945"/>
        </w:trPr>
        <w:tc>
          <w:tcPr>
            <w:tcW w:w="273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8F"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Низький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0"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Особа володіє інформацією, яка дозволяє відповідно до законодавства України ідентифікувати фізичну особу та осіб, які представляють заявлену особу.</w:t>
            </w:r>
          </w:p>
          <w:p w14:paraId="00000091"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Існує ймовірність, що такі відомості є справжніми або такими, існування яких підтверджено достовірним джерелом.</w:t>
            </w:r>
          </w:p>
          <w:p w14:paraId="00000092"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 достовірного джерела відомо, що заявлена особа існує. Існує ймовірність, що особа, яка заявляє про ідентифікацію з нею, і є цією особою.</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3"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4" w14:textId="77777777" w:rsidR="006B240D" w:rsidRDefault="006B240D">
            <w:pPr>
              <w:spacing w:before="160" w:after="160"/>
              <w:ind w:left="-20"/>
              <w:rPr>
                <w:rFonts w:ascii="Times New Roman" w:eastAsia="Times New Roman" w:hAnsi="Times New Roman" w:cs="Times New Roman"/>
                <w:sz w:val="24"/>
                <w:szCs w:val="24"/>
              </w:rPr>
            </w:pPr>
          </w:p>
        </w:tc>
      </w:tr>
      <w:tr w:rsidR="006B240D" w14:paraId="30F4C805" w14:textId="77777777" w:rsidTr="00DD59DA">
        <w:trPr>
          <w:trHeight w:val="1462"/>
        </w:trPr>
        <w:tc>
          <w:tcPr>
            <w:tcW w:w="273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6"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низького рівня довіри та додатково виконується одна з вимог, зазначених у пунктах 1-4.</w:t>
            </w:r>
          </w:p>
          <w:p w14:paraId="00000097"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Фізичну особу встановлено як таку, що володіє відомостями, які відповідно до законодавства України встановлюють особу та представляють заявлену особу, та здійснено перевірку відомостей на їх справжність (або з достовірного джерела відомо, що такі відомості існують та належать до реальної особи), а також вжито заходів щодо мінімізації ризиків відсутності фізичної особи із заявленою особою з урахуванням ризиків втрати, викрадення, призупинення дії, відкликання чи закінчення терміну дії відомостей про особу.</w:t>
            </w:r>
          </w:p>
          <w:p w14:paraId="00000098"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Документ, що посвідчує фізичну особу, пред’являється під час процесу реєстрації і встановлюється, що такий документ належить особі, яка його пред’являє, та вживаються заходи щодо мінімізації ризиків відсутності фізичної особи із заявленою особою з урахуванням ризиків втрати, викрадення, призупинення дії, відкликання чи </w:t>
            </w:r>
            <w:r>
              <w:rPr>
                <w:rFonts w:ascii="Times New Roman" w:eastAsia="Times New Roman" w:hAnsi="Times New Roman" w:cs="Times New Roman"/>
                <w:sz w:val="24"/>
                <w:szCs w:val="24"/>
              </w:rPr>
              <w:lastRenderedPageBreak/>
              <w:t>закінчення терміну дії документів, що посвідчують особу.</w:t>
            </w:r>
          </w:p>
          <w:p w14:paraId="00000099" w14:textId="2D6753D3"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у пунктах 1 та 2 для середнього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w:t>
            </w:r>
            <w:r w:rsidR="00834D5F">
              <w:rPr>
                <w:rFonts w:ascii="Times New Roman" w:eastAsia="Times New Roman" w:hAnsi="Times New Roman" w:cs="Times New Roman"/>
                <w:sz w:val="24"/>
                <w:szCs w:val="24"/>
              </w:rPr>
              <w:t>.</w:t>
            </w:r>
          </w:p>
          <w:p w14:paraId="5E31587F" w14:textId="4A3DB29D"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середній або високий рівень довіри з урахуванням ризиків зміни ідентифікаційних даних, суб’єкт, що реєструє, не повинен повторно виконувати попередні процедури. У разі якщо засоби електронної ідентифікації не належать до схеми електронної ідентифікації, відповідність таких засобів середньому та високому рівням довіри встановлюється органом з оцінки відповідності, акредитованим відповідно до законодавства у сфері акредитації</w:t>
            </w:r>
            <w:r w:rsidR="00834D5F">
              <w:rPr>
                <w:rFonts w:ascii="Times New Roman" w:eastAsia="Times New Roman" w:hAnsi="Times New Roman" w:cs="Times New Roman"/>
                <w:sz w:val="24"/>
                <w:szCs w:val="24"/>
              </w:rPr>
              <w:t>.</w:t>
            </w:r>
          </w:p>
          <w:p w14:paraId="0000009A" w14:textId="38097745" w:rsidR="00DD59DA" w:rsidRDefault="00DD59DA">
            <w:pPr>
              <w:spacing w:line="240" w:lineRule="auto"/>
              <w:ind w:right="6" w:firstLine="425"/>
              <w:jc w:val="both"/>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B"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C" w14:textId="77777777" w:rsidR="006B240D" w:rsidRDefault="006B240D">
            <w:pPr>
              <w:spacing w:before="160" w:after="160"/>
              <w:ind w:left="-20"/>
              <w:rPr>
                <w:rFonts w:ascii="Times New Roman" w:eastAsia="Times New Roman" w:hAnsi="Times New Roman" w:cs="Times New Roman"/>
                <w:sz w:val="24"/>
                <w:szCs w:val="24"/>
              </w:rPr>
            </w:pPr>
          </w:p>
        </w:tc>
      </w:tr>
      <w:tr w:rsidR="006B240D" w14:paraId="39AA451A" w14:textId="77777777">
        <w:trPr>
          <w:trHeight w:val="1450"/>
        </w:trPr>
        <w:tc>
          <w:tcPr>
            <w:tcW w:w="273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Високий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9E"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Виконується одна з вимог, зазначених у пунктах 1 та 2.</w:t>
            </w:r>
          </w:p>
          <w:p w14:paraId="0000009F" w14:textId="387E1529"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Крім обов’язкових елементів технічних специфікацій та процедур, які відповідають середньому рівню довіри до засобів електронної ідентифікації, додатково виконується одна з вимог, зазначених у підпунктах 1-3</w:t>
            </w:r>
            <w:r w:rsidR="00815122">
              <w:rPr>
                <w:rFonts w:ascii="Times New Roman" w:eastAsia="Times New Roman" w:hAnsi="Times New Roman" w:cs="Times New Roman"/>
                <w:sz w:val="24"/>
                <w:szCs w:val="24"/>
              </w:rPr>
              <w:t xml:space="preserve"> цього пункту</w:t>
            </w:r>
            <w:r>
              <w:rPr>
                <w:rFonts w:ascii="Times New Roman" w:eastAsia="Times New Roman" w:hAnsi="Times New Roman" w:cs="Times New Roman"/>
                <w:sz w:val="24"/>
                <w:szCs w:val="24"/>
              </w:rPr>
              <w:t>:</w:t>
            </w:r>
          </w:p>
          <w:p w14:paraId="000000A0"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якщо фізичну особу встановлено як таку, що володіє біометричними даними, які відповідно до законодавства України підтверджують особу, і ці дані представляють заявлену особу, дійсність таких даних перевіряється за допомогою достовірного джерела. Фізичну особу, яка заявляє про це, встановлюють шляхом зіставлення однієї або більше біометричних характеристик із даними з достовірного джерела;</w:t>
            </w:r>
          </w:p>
          <w:p w14:paraId="000000A1" w14:textId="3F90F616"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вище у цьому пункті для високого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w:t>
            </w:r>
            <w:r w:rsidR="00834D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Додатково вживаються заходи, що надають змогу підтвердити чинність результатів процедур встановлення особи та підтвердження ідентифікаційних даних фізичної особи для низького та середнього рівнів;</w:t>
            </w:r>
          </w:p>
          <w:p w14:paraId="000000A2" w14:textId="77777777" w:rsidR="006B240D" w:rsidRDefault="00F51223">
            <w:pPr>
              <w:pBdr>
                <w:top w:val="nil"/>
                <w:left w:val="nil"/>
                <w:bottom w:val="nil"/>
                <w:right w:val="nil"/>
                <w:between w:val="nil"/>
              </w:pBdr>
              <w:tabs>
                <w:tab w:val="left" w:pos="5089"/>
              </w:tabs>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якщо засоби електронної ідентифікації випускаються з використанням інших засобів </w:t>
            </w:r>
            <w:r>
              <w:rPr>
                <w:rFonts w:ascii="Times New Roman" w:eastAsia="Times New Roman" w:hAnsi="Times New Roman" w:cs="Times New Roman"/>
                <w:sz w:val="24"/>
                <w:szCs w:val="24"/>
              </w:rPr>
              <w:lastRenderedPageBreak/>
              <w:t>електронної ідентифікації, які належать до схеми електронної ідентифікації та мають високий рівень довіри з урахуванням ризиків зміни ідентифікаційних даних, суб’єкт, відповідальний за реєстрацію, не повинен повторно виконувати попередні процедури за умови, що додатково вживаються заходи, які надають змогу підтвердити чинність результатів процедур випуску засобів електронної ідентифікації, що належать до схеми електронної ідентифікації.</w:t>
            </w:r>
          </w:p>
          <w:p w14:paraId="40276C59" w14:textId="77777777" w:rsidR="006B240D" w:rsidRDefault="00F51223">
            <w:pPr>
              <w:tabs>
                <w:tab w:val="left" w:pos="5089"/>
              </w:tabs>
              <w:spacing w:line="240" w:lineRule="auto"/>
              <w:ind w:right="6"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фізична особа, яка заявляє про себе, не надає біометричні дані, які відповідно до законодавства України підтверджують особу, застосовуються процедури отримання таких даних з достовірних джерел.</w:t>
            </w:r>
          </w:p>
          <w:p w14:paraId="000000A3" w14:textId="261CF673" w:rsidR="00DD59DA" w:rsidRDefault="00DD59DA">
            <w:pPr>
              <w:tabs>
                <w:tab w:val="left" w:pos="5089"/>
              </w:tabs>
              <w:spacing w:line="240" w:lineRule="auto"/>
              <w:ind w:right="6" w:firstLine="425"/>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A4"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A5" w14:textId="77777777" w:rsidR="006B240D" w:rsidRDefault="006B240D">
            <w:pPr>
              <w:spacing w:before="160" w:after="160"/>
              <w:ind w:left="-20"/>
              <w:rPr>
                <w:rFonts w:ascii="Times New Roman" w:eastAsia="Times New Roman" w:hAnsi="Times New Roman" w:cs="Times New Roman"/>
                <w:sz w:val="24"/>
                <w:szCs w:val="24"/>
              </w:rPr>
            </w:pPr>
          </w:p>
        </w:tc>
      </w:tr>
    </w:tbl>
    <w:p w14:paraId="53D6E3C4" w14:textId="77777777" w:rsidR="00DD59DA" w:rsidRDefault="00DD59DA">
      <w:pPr>
        <w:shd w:val="clear" w:color="auto" w:fill="FFFFFF"/>
        <w:spacing w:before="240" w:after="240" w:line="240" w:lineRule="auto"/>
        <w:jc w:val="center"/>
        <w:rPr>
          <w:rFonts w:ascii="Times New Roman" w:eastAsia="Times New Roman" w:hAnsi="Times New Roman" w:cs="Times New Roman"/>
          <w:b/>
          <w:sz w:val="24"/>
          <w:szCs w:val="24"/>
        </w:rPr>
      </w:pPr>
    </w:p>
    <w:p w14:paraId="000000A6" w14:textId="7F6EAC5A"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особи та підтвердження ідентифікаційних даних юридичної особи</w:t>
      </w:r>
    </w:p>
    <w:tbl>
      <w:tblPr>
        <w:tblStyle w:val="affff5"/>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780"/>
        <w:gridCol w:w="2115"/>
        <w:gridCol w:w="3387"/>
      </w:tblGrid>
      <w:tr w:rsidR="006B240D" w14:paraId="5429D5C1" w14:textId="77777777" w:rsidTr="00DD59DA">
        <w:trPr>
          <w:trHeight w:val="1835"/>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A7"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8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A8"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A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AA"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AB"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A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63FA28C0" w14:textId="77777777">
        <w:trPr>
          <w:trHeight w:val="1024"/>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A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AE"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Заявлену юридичну особу представлено на основі відомостей, які відповідно до законодавства України встановлюють особу та які представляють заявлену особу.</w:t>
            </w:r>
          </w:p>
          <w:p w14:paraId="000000AF"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Відомості про юридичну особу, стосовно якої заявляється, є дійсними і можна припустити, що такі відомості є достовірними або такими, існування яких підтверджено достовірним джерелом, якщо внесення відомостей до достовірного джерела є добровільним та регулюється домовленістю між юридичною особою та достовірним джерелом.</w:t>
            </w:r>
          </w:p>
          <w:p w14:paraId="000000B0"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Існує ймовірність, що такі відомості є достовірними або такими, існування яких підтверджено достовірним джерелом.</w:t>
            </w:r>
          </w:p>
          <w:p w14:paraId="100370A9"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 достовірному джерелі відсутні дані щодо статусу юридичної особи, який би перешкоджав їй діяти як юридичній особі, про яку заявляється.</w:t>
            </w:r>
          </w:p>
          <w:p w14:paraId="000000B1" w14:textId="574BBFA1" w:rsidR="00DD59DA" w:rsidRDefault="00DD59DA">
            <w:pPr>
              <w:spacing w:line="240" w:lineRule="auto"/>
              <w:ind w:right="6" w:firstLine="425"/>
              <w:jc w:val="both"/>
              <w:rPr>
                <w:rFonts w:ascii="Times New Roman" w:eastAsia="Times New Roman" w:hAnsi="Times New Roman" w:cs="Times New Roman"/>
                <w:sz w:val="24"/>
                <w:szCs w:val="24"/>
              </w:rPr>
            </w:pP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3" w14:textId="77777777" w:rsidR="006B240D" w:rsidRDefault="006B240D">
            <w:pPr>
              <w:spacing w:before="160" w:after="160"/>
              <w:rPr>
                <w:rFonts w:ascii="Times New Roman" w:eastAsia="Times New Roman" w:hAnsi="Times New Roman" w:cs="Times New Roman"/>
                <w:sz w:val="24"/>
                <w:szCs w:val="24"/>
              </w:rPr>
            </w:pPr>
          </w:p>
        </w:tc>
      </w:tr>
      <w:tr w:rsidR="006B240D" w14:paraId="0EFA2D36" w14:textId="77777777" w:rsidTr="0021513A">
        <w:trPr>
          <w:trHeight w:val="599"/>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B4"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B5"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низького рівня довіри та додатково виконується одна з вимог, зазначених у пунктах 1-3.</w:t>
            </w:r>
          </w:p>
          <w:p w14:paraId="000000B6"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Юридичну особу, про яку заявляється, представлено на основі відомостей, які відповідно до законодавства України встановлюють особу та які представляють заявлену особу, у тому числі найменування юридичної особи згідно з Єдиним державним реєстром підприємств та організацій України та ідентифікаційний код юридичної особи згідно з Єдиним державним реєстром підприємств та організацій України, здійснено перевірку відомостей на їх справжність (або з достовірного джерела відомо, що такі відомості існують та належать до реальної юридичної особи), якщо внесення відомостей до достовірного джерела здійснено для підтвердження повноважень юридичної особи в межах сфери її </w:t>
            </w:r>
            <w:r>
              <w:rPr>
                <w:rFonts w:ascii="Times New Roman" w:eastAsia="Times New Roman" w:hAnsi="Times New Roman" w:cs="Times New Roman"/>
                <w:sz w:val="24"/>
                <w:szCs w:val="24"/>
              </w:rPr>
              <w:lastRenderedPageBreak/>
              <w:t>діяльності, а також вжито заходів щодо мінімізації ризиків відсутності юридичної особи із заявленою особою з урахуванням ризиків втрати, викрадення, призупинення дії, відкликання чи закінчення терміну дії відомостей (документів) про особу.</w:t>
            </w:r>
          </w:p>
          <w:p w14:paraId="000000B7" w14:textId="4D05B5B4"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пунктом 1 для середнього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w:t>
            </w:r>
            <w:r w:rsidR="00834D5F">
              <w:rPr>
                <w:rFonts w:ascii="Times New Roman" w:eastAsia="Times New Roman" w:hAnsi="Times New Roman" w:cs="Times New Roman"/>
                <w:sz w:val="24"/>
                <w:szCs w:val="24"/>
              </w:rPr>
              <w:t>.</w:t>
            </w:r>
          </w:p>
          <w:p w14:paraId="000000B8" w14:textId="700795C0" w:rsidR="00DD59DA" w:rsidRDefault="00F51223" w:rsidP="00834D5F">
            <w:pPr>
              <w:spacing w:line="240" w:lineRule="auto"/>
              <w:ind w:left="46"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середній або високий рівень довіри, суб’єкт, відповідальний за реєстрацію, не повинен повторно виконувати попередні процедури. У разі якщо засоби електронної ідентифікації не належать до схеми електронної ідентифікації, відповідність таких засобів до середнього та високого рівнів довіри встановлюється органом з оцінки відповідності, акредитованим відповідно до законодавства у сфері акредитації</w:t>
            </w:r>
            <w:r w:rsidR="00834D5F">
              <w:rPr>
                <w:rFonts w:ascii="Times New Roman" w:eastAsia="Times New Roman" w:hAnsi="Times New Roman" w:cs="Times New Roman"/>
                <w:sz w:val="24"/>
                <w:szCs w:val="24"/>
              </w:rPr>
              <w:t>.</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9"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BA" w14:textId="77777777" w:rsidR="006B240D" w:rsidRDefault="006B240D">
            <w:pPr>
              <w:spacing w:before="160" w:after="160"/>
              <w:rPr>
                <w:rFonts w:ascii="Times New Roman" w:eastAsia="Times New Roman" w:hAnsi="Times New Roman" w:cs="Times New Roman"/>
                <w:sz w:val="24"/>
                <w:szCs w:val="24"/>
              </w:rPr>
            </w:pPr>
          </w:p>
        </w:tc>
      </w:tr>
      <w:tr w:rsidR="006B240D" w14:paraId="2EA533D4" w14:textId="77777777">
        <w:trPr>
          <w:trHeight w:val="1024"/>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BB"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BC"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Виконуються вимоги до обов’язкових елементів технічних специфікацій та процедур середнього рівня </w:t>
            </w:r>
            <w:r>
              <w:rPr>
                <w:rFonts w:ascii="Times New Roman" w:eastAsia="Times New Roman" w:hAnsi="Times New Roman" w:cs="Times New Roman"/>
                <w:sz w:val="24"/>
                <w:szCs w:val="24"/>
              </w:rPr>
              <w:lastRenderedPageBreak/>
              <w:t>довіри та додатково виконується одна з вимог, зазначених у пунктах 1-3.</w:t>
            </w:r>
          </w:p>
          <w:p w14:paraId="000000BD" w14:textId="77777777"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Юридичну особу, про яку заявляється, представлено на основі відомостей, які відповідно до законодавства України встановлюють особу та які представляють заявлену особу, у тому числі найменування юридичної особи згідно з Єдиним державним реєстром підприємств та організацій України та ідентифікаційний код юридичної особи згідно з Єдиним державним реєстром підприємств та організацій України, здійснено перевірку відомостей на їх справжність за допомогою достовірного джерела.</w:t>
            </w:r>
          </w:p>
          <w:p w14:paraId="31EC1F8C" w14:textId="77777777" w:rsidR="004F586C"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у пункті 1 для високого рівня довіри до засобів електронної ідентифікації, суб’єкт, відповідальний за реєстрацію, не повинен повторно виконувати ці процедури за умови, що їхню рівноцінну надійність підтверджено органом з оцінки відповідності, акредитованим відповідно до законодавства у сфері акредитації</w:t>
            </w:r>
            <w:r w:rsidR="004F586C">
              <w:rPr>
                <w:rFonts w:ascii="Times New Roman" w:eastAsia="Times New Roman" w:hAnsi="Times New Roman" w:cs="Times New Roman"/>
                <w:sz w:val="24"/>
                <w:szCs w:val="24"/>
              </w:rPr>
              <w:t>.</w:t>
            </w:r>
          </w:p>
          <w:p w14:paraId="000000BF" w14:textId="1A725A92" w:rsidR="006B240D" w:rsidRDefault="00F51223">
            <w:pPr>
              <w:pBdr>
                <w:top w:val="nil"/>
                <w:left w:val="nil"/>
                <w:bottom w:val="nil"/>
                <w:right w:val="nil"/>
                <w:between w:val="nil"/>
              </w:pBdr>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високий рівень довіри, суб’єкт, відповідальний за реєстрацію, не повинен повторно виконувати ці процедури. Додатково вживаються заходи, що надають змогу підтвердити чинність результатів попередніх </w:t>
            </w:r>
            <w:r>
              <w:rPr>
                <w:rFonts w:ascii="Times New Roman" w:eastAsia="Times New Roman" w:hAnsi="Times New Roman" w:cs="Times New Roman"/>
                <w:sz w:val="24"/>
                <w:szCs w:val="24"/>
              </w:rPr>
              <w:lastRenderedPageBreak/>
              <w:t>процедур випуску засобів електронної ідентифікації, що належать до схеми електронної ідентифікації.</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0"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1" w14:textId="77777777" w:rsidR="006B240D" w:rsidRDefault="006B240D">
            <w:pPr>
              <w:spacing w:before="160" w:after="160"/>
              <w:rPr>
                <w:rFonts w:ascii="Times New Roman" w:eastAsia="Times New Roman" w:hAnsi="Times New Roman" w:cs="Times New Roman"/>
                <w:sz w:val="24"/>
                <w:szCs w:val="24"/>
              </w:rPr>
            </w:pPr>
          </w:p>
        </w:tc>
      </w:tr>
    </w:tbl>
    <w:p w14:paraId="40003B72" w14:textId="77777777" w:rsidR="00DD59DA" w:rsidRDefault="00DD59DA">
      <w:pPr>
        <w:shd w:val="clear" w:color="auto" w:fill="FFFFFF"/>
        <w:spacing w:before="240" w:after="240" w:line="240" w:lineRule="auto"/>
        <w:jc w:val="center"/>
        <w:rPr>
          <w:rFonts w:ascii="Times New Roman" w:eastAsia="Times New Roman" w:hAnsi="Times New Roman" w:cs="Times New Roman"/>
          <w:b/>
          <w:sz w:val="24"/>
          <w:szCs w:val="24"/>
        </w:rPr>
      </w:pPr>
    </w:p>
    <w:p w14:paraId="000000C6" w14:textId="5B00927A"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Встановлення зв’язку між ідентифікаційними даними фізичної особи  та юридичної особи, яку представляє ця фізична особа</w:t>
      </w:r>
    </w:p>
    <w:tbl>
      <w:tblPr>
        <w:tblStyle w:val="affff6"/>
        <w:tblW w:w="1396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5"/>
        <w:gridCol w:w="5779"/>
        <w:gridCol w:w="2006"/>
        <w:gridCol w:w="3483"/>
      </w:tblGrid>
      <w:tr w:rsidR="006B240D" w14:paraId="12C2233C" w14:textId="77777777" w:rsidTr="00DD59DA">
        <w:trPr>
          <w:trHeight w:val="1218"/>
        </w:trPr>
        <w:tc>
          <w:tcPr>
            <w:tcW w:w="269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C7"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79"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C8"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006"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83"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CA"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CB"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C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CCE78C2" w14:textId="77777777" w:rsidTr="0021513A">
        <w:trPr>
          <w:trHeight w:val="27"/>
        </w:trPr>
        <w:tc>
          <w:tcPr>
            <w:tcW w:w="2695"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C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79"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CE" w14:textId="77777777" w:rsidR="006B240D" w:rsidRDefault="00F51223">
            <w:pPr>
              <w:spacing w:line="240" w:lineRule="auto"/>
              <w:ind w:left="-23" w:firstLine="3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низькому, середньому або високому рівням довіри.</w:t>
            </w:r>
          </w:p>
          <w:p w14:paraId="000000CF" w14:textId="77777777" w:rsidR="006B240D" w:rsidRDefault="00F51223">
            <w:pPr>
              <w:spacing w:line="240" w:lineRule="auto"/>
              <w:ind w:left="-23" w:firstLine="3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встановлюється за допомогою процедур, визначених законодавством (наприклад, про нотаріат, про державну реєстрацію тощо).</w:t>
            </w:r>
          </w:p>
          <w:p w14:paraId="000000D0" w14:textId="724E9149" w:rsidR="00533F55" w:rsidRDefault="00F51223" w:rsidP="0021513A">
            <w:pPr>
              <w:spacing w:line="240" w:lineRule="auto"/>
              <w:ind w:left="-23" w:firstLine="3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 достовірному джерелі відсутні дані щодо неможливості фізичній особі представляти юридичну особу.</w:t>
            </w:r>
          </w:p>
        </w:tc>
        <w:tc>
          <w:tcPr>
            <w:tcW w:w="2006"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1"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8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57FB7AA6" w14:textId="77777777" w:rsidTr="00DD59DA">
        <w:trPr>
          <w:trHeight w:val="1887"/>
        </w:trPr>
        <w:tc>
          <w:tcPr>
            <w:tcW w:w="2695"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D3"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Середній</w:t>
            </w:r>
          </w:p>
        </w:tc>
        <w:tc>
          <w:tcPr>
            <w:tcW w:w="5779"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D4"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зазначені у пункті 3 обов’язкових елементів технічних специфікацій та процедур низького рівня довіри, а також вимоги, зазначені у пунктах 1-3.</w:t>
            </w:r>
          </w:p>
          <w:p w14:paraId="000000D5"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середньому або високому рівню довіри.</w:t>
            </w:r>
          </w:p>
          <w:p w14:paraId="000000D6"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встановлено за допомогою процедур, визначених законодавством (наприклад, про нотаріат, про державну реєстрацію тощо щодо реєстрації у (реєстрі, інформаційній системі) достовірному джерелі).</w:t>
            </w:r>
          </w:p>
          <w:p w14:paraId="71EB3911" w14:textId="77777777" w:rsidR="006B240D" w:rsidRDefault="00F51223">
            <w:pPr>
              <w:spacing w:line="240" w:lineRule="auto"/>
              <w:ind w:left="-23"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Зв’язок між ідентифікаційними даними фізичної особи та юридичної особи, яку представляє ця фізична особа, підтверджено за допомогою даних, отриманих із достовірного джерела.</w:t>
            </w:r>
          </w:p>
          <w:p w14:paraId="000000D7" w14:textId="610E0539" w:rsidR="00533F55" w:rsidRDefault="00533F55">
            <w:pPr>
              <w:spacing w:line="240" w:lineRule="auto"/>
              <w:ind w:left="-23" w:firstLine="338"/>
              <w:jc w:val="both"/>
              <w:rPr>
                <w:rFonts w:ascii="Times New Roman" w:eastAsia="Times New Roman" w:hAnsi="Times New Roman" w:cs="Times New Roman"/>
                <w:sz w:val="24"/>
                <w:szCs w:val="24"/>
              </w:rPr>
            </w:pPr>
          </w:p>
        </w:tc>
        <w:tc>
          <w:tcPr>
            <w:tcW w:w="2006"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8"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8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D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59D19C7" w14:textId="77777777" w:rsidTr="00815122">
        <w:trPr>
          <w:trHeight w:val="731"/>
        </w:trPr>
        <w:tc>
          <w:tcPr>
            <w:tcW w:w="2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D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7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0DB" w14:textId="77777777" w:rsidR="006B240D" w:rsidRDefault="00F51223">
            <w:pPr>
              <w:pBdr>
                <w:top w:val="nil"/>
                <w:left w:val="nil"/>
                <w:bottom w:val="nil"/>
                <w:right w:val="nil"/>
                <w:between w:val="nil"/>
              </w:pBdr>
              <w:spacing w:line="240" w:lineRule="auto"/>
              <w:ind w:right="2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Виконуються вимоги, зазначені у пункті 3 обов’язкових елементів технічних специфікацій та процедур низького рівня довіри, пункті 2 обов’язкових елементів технічних специфікацій та процедур середнього рівня довіри, а також вимоги, зазначені у пунктах 1, 2.</w:t>
            </w:r>
          </w:p>
          <w:p w14:paraId="000000DC" w14:textId="77777777" w:rsidR="006B240D" w:rsidRDefault="00F51223">
            <w:pPr>
              <w:pBdr>
                <w:top w:val="nil"/>
                <w:left w:val="nil"/>
                <w:bottom w:val="nil"/>
                <w:right w:val="nil"/>
                <w:between w:val="nil"/>
              </w:pBdr>
              <w:spacing w:line="240" w:lineRule="auto"/>
              <w:ind w:right="2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високому рівню довіри.</w:t>
            </w:r>
          </w:p>
          <w:p w14:paraId="000000DD" w14:textId="77777777" w:rsidR="006B240D" w:rsidRDefault="00F51223">
            <w:pPr>
              <w:spacing w:line="240" w:lineRule="auto"/>
              <w:ind w:right="2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Зв’язок між ідентифікаційними даними фізичної особи та юридичної особи, яку представляє </w:t>
            </w:r>
            <w:r>
              <w:rPr>
                <w:rFonts w:ascii="Times New Roman" w:eastAsia="Times New Roman" w:hAnsi="Times New Roman" w:cs="Times New Roman"/>
                <w:sz w:val="24"/>
                <w:szCs w:val="24"/>
              </w:rPr>
              <w:lastRenderedPageBreak/>
              <w:t>ця фізична особа, підтверджено за допомогою даних, отриманих із достовірного джерела, на основі унікального ідентифікатора.</w:t>
            </w:r>
          </w:p>
        </w:tc>
        <w:tc>
          <w:tcPr>
            <w:tcW w:w="200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DE" w14:textId="77777777" w:rsidR="006B240D" w:rsidRDefault="00F51223">
            <w:pPr>
              <w:spacing w:before="160" w:after="160"/>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tc>
        <w:tc>
          <w:tcPr>
            <w:tcW w:w="348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0DF" w14:textId="77777777" w:rsidR="006B240D" w:rsidRDefault="006B240D">
            <w:pPr>
              <w:spacing w:before="160" w:after="160"/>
              <w:rPr>
                <w:rFonts w:ascii="Times New Roman" w:eastAsia="Times New Roman" w:hAnsi="Times New Roman" w:cs="Times New Roman"/>
                <w:sz w:val="24"/>
                <w:szCs w:val="24"/>
              </w:rPr>
            </w:pPr>
          </w:p>
        </w:tc>
      </w:tr>
    </w:tbl>
    <w:p w14:paraId="000000E0" w14:textId="77777777" w:rsidR="006B240D" w:rsidRDefault="006B240D">
      <w:pPr>
        <w:shd w:val="clear" w:color="auto" w:fill="FFFFFF"/>
      </w:pPr>
    </w:p>
    <w:p w14:paraId="000000E2" w14:textId="0E9EADCD" w:rsidR="006B240D" w:rsidRDefault="008009E0" w:rsidP="00533F55">
      <w:pPr>
        <w:shd w:val="clear" w:color="auto" w:fill="FFFFFF"/>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w:t>
      </w:r>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 xml:space="preserve">. </w:t>
      </w:r>
      <w:r w:rsidR="00F51223">
        <w:rPr>
          <w:rFonts w:ascii="Times New Roman" w:eastAsia="Times New Roman" w:hAnsi="Times New Roman" w:cs="Times New Roman"/>
          <w:b/>
          <w:sz w:val="28"/>
          <w:szCs w:val="28"/>
        </w:rPr>
        <w:t>ЕЛЕМЕНТИ ТЕХНІЧНИХ СПЕЦИФІКАЦІЙ ТА ПРОЦЕДУР</w:t>
      </w:r>
    </w:p>
    <w:p w14:paraId="000000E3" w14:textId="77777777" w:rsidR="006B240D" w:rsidRDefault="00F51223" w:rsidP="00533F55">
      <w:pPr>
        <w:shd w:val="clear" w:color="auto" w:fill="FFFFFF"/>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управління засобами електронної ідентифікації</w:t>
      </w:r>
    </w:p>
    <w:p w14:paraId="000000E4" w14:textId="77777777" w:rsidR="006B240D" w:rsidRDefault="00F51223" w:rsidP="00533F55">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Характеристики засобів електронної ідентифікації та їх реалізація</w:t>
      </w:r>
    </w:p>
    <w:tbl>
      <w:tblPr>
        <w:tblStyle w:val="affff7"/>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780"/>
        <w:gridCol w:w="2115"/>
        <w:gridCol w:w="3387"/>
      </w:tblGrid>
      <w:tr w:rsidR="006B240D" w14:paraId="56F2E193" w14:textId="77777777" w:rsidTr="00533F55">
        <w:trPr>
          <w:trHeight w:val="1227"/>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E5"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80"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0E6"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E7"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E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0E9"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0EA"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6384F03B" w14:textId="77777777">
        <w:trPr>
          <w:trHeight w:val="741"/>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EB"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FF06858" w14:textId="511F1C56" w:rsidR="00F51223"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1. Засоби електронної ідентифікації використовують щонайменше один фактор автентифікації згідно </w:t>
            </w:r>
            <w:r w:rsidR="00000D40" w:rsidRPr="00000D40">
              <w:rPr>
                <w:rFonts w:ascii="Times New Roman" w:eastAsia="Times New Roman" w:hAnsi="Times New Roman" w:cs="Times New Roman"/>
                <w:sz w:val="24"/>
                <w:szCs w:val="24"/>
              </w:rPr>
              <w:t>з вимогами до засобів електронної ідентифікації, рівнів довіри до засобів електронної ідентифікації для їх використання у сфері електронного урядування, затвердженим</w:t>
            </w:r>
            <w:r w:rsidR="002C3279">
              <w:rPr>
                <w:rFonts w:ascii="Times New Roman" w:eastAsia="Times New Roman" w:hAnsi="Times New Roman" w:cs="Times New Roman"/>
                <w:sz w:val="24"/>
                <w:szCs w:val="24"/>
              </w:rPr>
              <w:t>и</w:t>
            </w:r>
            <w:r w:rsidR="00000D40" w:rsidRPr="00000D40">
              <w:rPr>
                <w:rFonts w:ascii="Times New Roman" w:eastAsia="Times New Roman" w:hAnsi="Times New Roman" w:cs="Times New Roman"/>
                <w:sz w:val="24"/>
                <w:szCs w:val="24"/>
              </w:rPr>
              <w:t xml:space="preserve"> відповідно до статті 10 Закону України «Про електронні довірчі послуги»</w:t>
            </w:r>
            <w:r w:rsidR="00000D40">
              <w:rPr>
                <w:rFonts w:ascii="Times New Roman" w:eastAsia="Times New Roman" w:hAnsi="Times New Roman" w:cs="Times New Roman"/>
                <w:sz w:val="24"/>
                <w:szCs w:val="24"/>
              </w:rPr>
              <w:t>.</w:t>
            </w:r>
          </w:p>
          <w:p w14:paraId="000000ED" w14:textId="235A07F8" w:rsidR="006B240D"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Засоби електронної ідентифікації розроблено так, щоб суб’єкт, який їх видає, міг вживати необхідних заходів для перевірки використання таких засобів під контролем або у межах володіння особи, якій такі засоби належать.</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E"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EF"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7A35902" w14:textId="77777777" w:rsidTr="00533F55">
        <w:trPr>
          <w:trHeight w:val="753"/>
        </w:trPr>
        <w:tc>
          <w:tcPr>
            <w:tcW w:w="2683"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0F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80"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F22CC40" w14:textId="664F8093" w:rsidR="00F51223"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Засоби електронної ідентифікації використовують щонайменше два фактори автентифікації згідно з </w:t>
            </w:r>
            <w:r w:rsidR="00000D40" w:rsidRPr="00000D40">
              <w:rPr>
                <w:rFonts w:ascii="Times New Roman" w:eastAsia="Times New Roman" w:hAnsi="Times New Roman" w:cs="Times New Roman"/>
                <w:sz w:val="24"/>
                <w:szCs w:val="24"/>
              </w:rPr>
              <w:t>вимогами до засобів електронної ідентифікації, рівнів довіри до засобів електронної ідентифікації для їх використання у сфері електронного урядування, затвердженим</w:t>
            </w:r>
            <w:r w:rsidR="002C3279">
              <w:rPr>
                <w:rFonts w:ascii="Times New Roman" w:eastAsia="Times New Roman" w:hAnsi="Times New Roman" w:cs="Times New Roman"/>
                <w:sz w:val="24"/>
                <w:szCs w:val="24"/>
              </w:rPr>
              <w:t>и</w:t>
            </w:r>
            <w:r w:rsidR="00000D40" w:rsidRPr="00000D40">
              <w:rPr>
                <w:rFonts w:ascii="Times New Roman" w:eastAsia="Times New Roman" w:hAnsi="Times New Roman" w:cs="Times New Roman"/>
                <w:sz w:val="24"/>
                <w:szCs w:val="24"/>
              </w:rPr>
              <w:t xml:space="preserve"> відповідно </w:t>
            </w:r>
            <w:r w:rsidR="00000D40" w:rsidRPr="00000D40">
              <w:rPr>
                <w:rFonts w:ascii="Times New Roman" w:eastAsia="Times New Roman" w:hAnsi="Times New Roman" w:cs="Times New Roman"/>
                <w:sz w:val="24"/>
                <w:szCs w:val="24"/>
              </w:rPr>
              <w:lastRenderedPageBreak/>
              <w:t>до статті 10 Закону України «Про електронні довірчі послуги»</w:t>
            </w:r>
            <w:r>
              <w:rPr>
                <w:rFonts w:ascii="Times New Roman" w:eastAsia="Times New Roman" w:hAnsi="Times New Roman" w:cs="Times New Roman"/>
                <w:sz w:val="24"/>
                <w:szCs w:val="24"/>
              </w:rPr>
              <w:t>.</w:t>
            </w:r>
          </w:p>
          <w:p w14:paraId="000000F2" w14:textId="6F684B6F" w:rsidR="006B240D" w:rsidRDefault="00F51223" w:rsidP="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Засоби електронної ідентифікації розроблено так, щоб можна було припустити, що вони використовуються тільки під контролем або у межах володіння особи, якій такі засоби належать.</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0F3"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387"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14:paraId="000000F4" w14:textId="77777777" w:rsidR="006B240D" w:rsidRDefault="006B240D">
            <w:pPr>
              <w:spacing w:before="160" w:after="160" w:line="240" w:lineRule="auto"/>
              <w:rPr>
                <w:rFonts w:ascii="Times New Roman" w:eastAsia="Times New Roman" w:hAnsi="Times New Roman" w:cs="Times New Roman"/>
                <w:sz w:val="24"/>
                <w:szCs w:val="24"/>
              </w:rPr>
            </w:pPr>
          </w:p>
        </w:tc>
      </w:tr>
      <w:tr w:rsidR="006B240D" w14:paraId="009A96EB" w14:textId="77777777">
        <w:trPr>
          <w:trHeight w:val="2675"/>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F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0F6"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середнього рівня довіри.</w:t>
            </w:r>
          </w:p>
          <w:p w14:paraId="000000F7"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Засоби електронної ідентифікації захищено від дублювання та несанкціонованого доступу з боку порушників з високим потенціалом здійснення нападу.</w:t>
            </w:r>
          </w:p>
          <w:p w14:paraId="000000F8" w14:textId="77777777" w:rsidR="006B240D" w:rsidRDefault="00F51223">
            <w:pP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Засоби електронної ідентифікації розроблено так, що фізична чи юридична особа, якій вони належать, може надійно захистити їх від несанкціонованого використання іншими особами.</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F9"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FA" w14:textId="77777777" w:rsidR="006B240D" w:rsidRDefault="006B240D">
            <w:pPr>
              <w:spacing w:before="160" w:after="160"/>
              <w:rPr>
                <w:rFonts w:ascii="Times New Roman" w:eastAsia="Times New Roman" w:hAnsi="Times New Roman" w:cs="Times New Roman"/>
                <w:sz w:val="24"/>
                <w:szCs w:val="24"/>
              </w:rPr>
            </w:pPr>
          </w:p>
        </w:tc>
      </w:tr>
    </w:tbl>
    <w:p w14:paraId="4331B930" w14:textId="77777777" w:rsidR="00F51223" w:rsidRDefault="00F51223">
      <w:pPr>
        <w:shd w:val="clear" w:color="auto" w:fill="FFFFFF"/>
        <w:spacing w:before="240" w:after="240" w:line="240" w:lineRule="auto"/>
        <w:jc w:val="center"/>
        <w:rPr>
          <w:rFonts w:ascii="Times New Roman" w:eastAsia="Times New Roman" w:hAnsi="Times New Roman" w:cs="Times New Roman"/>
          <w:b/>
          <w:sz w:val="24"/>
          <w:szCs w:val="24"/>
        </w:rPr>
      </w:pPr>
    </w:p>
    <w:p w14:paraId="00000100"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Випуск, доставка та активація засобів електронної ідентифікації</w:t>
      </w:r>
    </w:p>
    <w:tbl>
      <w:tblPr>
        <w:tblStyle w:val="affff8"/>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7"/>
        <w:gridCol w:w="5752"/>
        <w:gridCol w:w="2115"/>
        <w:gridCol w:w="3401"/>
      </w:tblGrid>
      <w:tr w:rsidR="006B240D" w14:paraId="459C6C25" w14:textId="77777777">
        <w:trPr>
          <w:trHeight w:val="1448"/>
        </w:trPr>
        <w:tc>
          <w:tcPr>
            <w:tcW w:w="2697"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01"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5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02"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4"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05"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0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1CED98D1" w14:textId="77777777">
        <w:trPr>
          <w:trHeight w:val="1595"/>
        </w:trPr>
        <w:tc>
          <w:tcPr>
            <w:tcW w:w="2697"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0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Низький</w:t>
            </w:r>
          </w:p>
        </w:tc>
        <w:tc>
          <w:tcPr>
            <w:tcW w:w="5752"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08"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Після випуску засобів електронної ідентифікації вони доставляються у спосіб, за допомогою якого існує ймовірність, що ці засоби будуть доставлені фізичній чи юридичній особі, яка їх замовила</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1"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0A"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20C52E7" w14:textId="77777777" w:rsidTr="00533F55">
        <w:trPr>
          <w:trHeight w:val="1178"/>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0B"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0C"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Після випуску засобів електронної ідентифікації вони доставляються у спосіб, за допомогою якого існує ймовірність, що ці засоби передаються у володіння тільки особі, якій вони належать</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0D"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0E"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DD564FA" w14:textId="77777777" w:rsidTr="00533F55">
        <w:trPr>
          <w:trHeight w:val="914"/>
        </w:trPr>
        <w:tc>
          <w:tcPr>
            <w:tcW w:w="2697"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0F"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52"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10"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процесі активації здійснюється підтвердження передання засобів електронної ідентифікації у володіння особі, якій вони належать</w:t>
            </w:r>
          </w:p>
        </w:tc>
        <w:tc>
          <w:tcPr>
            <w:tcW w:w="211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11" w14:textId="77777777" w:rsidR="006B240D" w:rsidRDefault="006B240D">
            <w:pPr>
              <w:spacing w:before="160" w:after="160"/>
              <w:ind w:left="-20"/>
              <w:rPr>
                <w:rFonts w:ascii="Times New Roman" w:eastAsia="Times New Roman" w:hAnsi="Times New Roman" w:cs="Times New Roman"/>
                <w:sz w:val="24"/>
                <w:szCs w:val="24"/>
              </w:rPr>
            </w:pPr>
          </w:p>
        </w:tc>
        <w:tc>
          <w:tcPr>
            <w:tcW w:w="340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12" w14:textId="77777777" w:rsidR="006B240D" w:rsidRDefault="006B240D">
            <w:pPr>
              <w:spacing w:before="160" w:after="160"/>
              <w:ind w:left="-20"/>
              <w:rPr>
                <w:rFonts w:ascii="Times New Roman" w:eastAsia="Times New Roman" w:hAnsi="Times New Roman" w:cs="Times New Roman"/>
                <w:sz w:val="24"/>
                <w:szCs w:val="24"/>
              </w:rPr>
            </w:pPr>
          </w:p>
          <w:p w14:paraId="00000113" w14:textId="77777777" w:rsidR="006B240D" w:rsidRDefault="006B240D">
            <w:pPr>
              <w:spacing w:before="160" w:after="160"/>
              <w:ind w:left="-20"/>
              <w:rPr>
                <w:rFonts w:ascii="Times New Roman" w:eastAsia="Times New Roman" w:hAnsi="Times New Roman" w:cs="Times New Roman"/>
                <w:sz w:val="24"/>
                <w:szCs w:val="24"/>
              </w:rPr>
            </w:pPr>
          </w:p>
        </w:tc>
      </w:tr>
    </w:tbl>
    <w:p w14:paraId="00000117"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18"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Призупинення, відкликання та поновлення дії засобів електронної ідентифікації</w:t>
      </w:r>
    </w:p>
    <w:tbl>
      <w:tblPr>
        <w:tblStyle w:val="affff9"/>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581"/>
        <w:gridCol w:w="2139"/>
        <w:gridCol w:w="77"/>
        <w:gridCol w:w="3485"/>
      </w:tblGrid>
      <w:tr w:rsidR="006B240D" w14:paraId="4E8F845D" w14:textId="77777777">
        <w:trPr>
          <w:trHeight w:val="1503"/>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1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81"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1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216"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1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8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1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1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1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72D5D0CE" w14:textId="77777777" w:rsidTr="00533F55">
        <w:trPr>
          <w:trHeight w:val="753"/>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2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21"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Має бути забезпечена можливість призупинення та (або) відкликання засобу електронної ідентифікації вчасно та ефективно.</w:t>
            </w:r>
          </w:p>
          <w:p w14:paraId="00000122"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Мають бути впроваджені заходи із запобігання несанкціонованого призупинення, </w:t>
            </w:r>
            <w:r>
              <w:rPr>
                <w:rFonts w:ascii="Times New Roman" w:eastAsia="Times New Roman" w:hAnsi="Times New Roman" w:cs="Times New Roman"/>
                <w:sz w:val="24"/>
                <w:szCs w:val="24"/>
              </w:rPr>
              <w:lastRenderedPageBreak/>
              <w:t>відкликання та (або) поновлення дії засобів електронної ідентифікації.</w:t>
            </w:r>
          </w:p>
          <w:p w14:paraId="00000123"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Поновлення дії засобів електронної ідентифікації має здійснюватися за умови дотримання вимог до обов’язкових елементів технічних специфікацій та процедур, які відповідають початковій видачі засобів електронної ідентифікації.</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2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56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2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FB853B1" w14:textId="77777777">
        <w:trPr>
          <w:trHeight w:val="78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2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81"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28" w14:textId="77777777" w:rsidR="006B240D" w:rsidRDefault="00F51223">
            <w:pPr>
              <w:spacing w:before="160" w:after="160"/>
              <w:ind w:left="-20" w:firstLine="350"/>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39"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29"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62"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2A" w14:textId="77777777" w:rsidR="006B240D" w:rsidRDefault="006B240D">
            <w:pPr>
              <w:spacing w:before="160" w:after="160"/>
              <w:rPr>
                <w:rFonts w:ascii="Times New Roman" w:eastAsia="Times New Roman" w:hAnsi="Times New Roman" w:cs="Times New Roman"/>
                <w:sz w:val="24"/>
                <w:szCs w:val="24"/>
              </w:rPr>
            </w:pPr>
          </w:p>
        </w:tc>
      </w:tr>
      <w:tr w:rsidR="006B240D" w14:paraId="2D6F73A9" w14:textId="77777777">
        <w:trPr>
          <w:trHeight w:val="785"/>
        </w:trPr>
        <w:tc>
          <w:tcPr>
            <w:tcW w:w="26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2C"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8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2D" w14:textId="77777777" w:rsidR="006B240D" w:rsidRDefault="00F51223">
            <w:pPr>
              <w:spacing w:before="160" w:after="160"/>
              <w:ind w:left="-20" w:firstLine="350"/>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E" w14:textId="77777777" w:rsidR="006B240D" w:rsidRDefault="006B240D">
            <w:pPr>
              <w:spacing w:before="160" w:after="160"/>
              <w:ind w:left="-20"/>
              <w:rPr>
                <w:rFonts w:ascii="Times New Roman" w:eastAsia="Times New Roman" w:hAnsi="Times New Roman" w:cs="Times New Roman"/>
                <w:sz w:val="24"/>
                <w:szCs w:val="24"/>
              </w:rPr>
            </w:pPr>
          </w:p>
        </w:tc>
        <w:tc>
          <w:tcPr>
            <w:tcW w:w="356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F" w14:textId="77777777" w:rsidR="006B240D" w:rsidRDefault="006B240D">
            <w:pPr>
              <w:spacing w:before="160" w:after="160"/>
              <w:rPr>
                <w:rFonts w:ascii="Times New Roman" w:eastAsia="Times New Roman" w:hAnsi="Times New Roman" w:cs="Times New Roman"/>
                <w:sz w:val="24"/>
                <w:szCs w:val="24"/>
              </w:rPr>
            </w:pPr>
          </w:p>
        </w:tc>
      </w:tr>
    </w:tbl>
    <w:p w14:paraId="00000131" w14:textId="77777777" w:rsidR="006B240D" w:rsidRDefault="006B240D">
      <w:pPr>
        <w:shd w:val="clear" w:color="auto" w:fill="FFFFFF"/>
        <w:spacing w:before="240" w:after="240" w:line="240" w:lineRule="auto"/>
        <w:jc w:val="center"/>
        <w:rPr>
          <w:rFonts w:ascii="Times New Roman" w:eastAsia="Times New Roman" w:hAnsi="Times New Roman" w:cs="Times New Roman"/>
          <w:b/>
          <w:sz w:val="24"/>
          <w:szCs w:val="24"/>
        </w:rPr>
      </w:pPr>
    </w:p>
    <w:p w14:paraId="00000133"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Поновлення та заміна ідентифікаційних даних</w:t>
      </w:r>
    </w:p>
    <w:tbl>
      <w:tblPr>
        <w:tblStyle w:val="affffa"/>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6"/>
        <w:gridCol w:w="5568"/>
        <w:gridCol w:w="2139"/>
        <w:gridCol w:w="3562"/>
      </w:tblGrid>
      <w:tr w:rsidR="006B240D" w14:paraId="27B4E360" w14:textId="77777777">
        <w:trPr>
          <w:trHeight w:val="1450"/>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34"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3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3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36"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562"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37"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3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39"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45FBEA1" w14:textId="77777777" w:rsidTr="00000D40">
        <w:trPr>
          <w:trHeight w:val="1025"/>
        </w:trPr>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3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3B" w14:textId="03D98C1C" w:rsidR="006B240D" w:rsidRDefault="00F51223" w:rsidP="00F51223">
            <w:pPr>
              <w:spacing w:before="160" w:after="160"/>
              <w:ind w:left="-20" w:firstLine="618"/>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Процедури поновлення або заміни ідентифікаційних даних мають здійснюватися відповідно до обов’язкових елементів технічних специфікацій та процедур, які відповідають початковій видачі ідентифікаційних даних, опис якої </w:t>
            </w:r>
            <w:r w:rsidR="00000D40" w:rsidRPr="00000D40">
              <w:rPr>
                <w:rFonts w:ascii="Times New Roman" w:eastAsia="Times New Roman" w:hAnsi="Times New Roman" w:cs="Times New Roman"/>
                <w:sz w:val="24"/>
                <w:szCs w:val="24"/>
              </w:rPr>
              <w:lastRenderedPageBreak/>
              <w:t>визначено вимогами до засобів електронної ідентифікації, рівнів довіри до засобів електронної ідентифікації для їх використання у сфері електронного урядування, затвердженим</w:t>
            </w:r>
            <w:r w:rsidR="00A90EE4">
              <w:rPr>
                <w:rFonts w:ascii="Times New Roman" w:eastAsia="Times New Roman" w:hAnsi="Times New Roman" w:cs="Times New Roman"/>
                <w:sz w:val="24"/>
                <w:szCs w:val="24"/>
              </w:rPr>
              <w:t>и</w:t>
            </w:r>
            <w:r w:rsidR="00000D40" w:rsidRPr="00000D40">
              <w:rPr>
                <w:rFonts w:ascii="Times New Roman" w:eastAsia="Times New Roman" w:hAnsi="Times New Roman" w:cs="Times New Roman"/>
                <w:sz w:val="24"/>
                <w:szCs w:val="24"/>
              </w:rPr>
              <w:t xml:space="preserve"> відповідно до статті 10 Закону України «Про електронні довірчі послуги»</w:t>
            </w:r>
            <w:r w:rsidR="00000D40">
              <w:rPr>
                <w:rFonts w:ascii="Times New Roman" w:eastAsia="Times New Roman" w:hAnsi="Times New Roman" w:cs="Times New Roman"/>
                <w:sz w:val="24"/>
                <w:szCs w:val="24"/>
              </w:rPr>
              <w:t>.</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3C"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5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3D" w14:textId="77777777" w:rsidR="006B240D" w:rsidRDefault="006B240D">
            <w:pPr>
              <w:spacing w:before="160" w:after="160"/>
              <w:ind w:left="-20"/>
              <w:rPr>
                <w:rFonts w:ascii="Times New Roman" w:eastAsia="Times New Roman" w:hAnsi="Times New Roman" w:cs="Times New Roman"/>
                <w:sz w:val="24"/>
                <w:szCs w:val="24"/>
              </w:rPr>
            </w:pPr>
          </w:p>
          <w:p w14:paraId="0000013E" w14:textId="77777777" w:rsidR="006B240D" w:rsidRDefault="006B240D">
            <w:pPr>
              <w:spacing w:before="160" w:after="160"/>
              <w:ind w:left="-20"/>
              <w:rPr>
                <w:rFonts w:ascii="Times New Roman" w:eastAsia="Times New Roman" w:hAnsi="Times New Roman" w:cs="Times New Roman"/>
                <w:sz w:val="24"/>
                <w:szCs w:val="24"/>
              </w:rPr>
            </w:pPr>
          </w:p>
        </w:tc>
      </w:tr>
      <w:tr w:rsidR="006B240D" w14:paraId="582105A5" w14:textId="77777777">
        <w:trPr>
          <w:trHeight w:val="78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3F"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40" w14:textId="77777777" w:rsidR="006B240D" w:rsidRDefault="00F51223">
            <w:pPr>
              <w:pBdr>
                <w:top w:val="nil"/>
                <w:left w:val="nil"/>
                <w:bottom w:val="nil"/>
                <w:right w:val="nil"/>
                <w:between w:val="nil"/>
              </w:pBdr>
              <w:spacing w:line="240" w:lineRule="auto"/>
              <w:ind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3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1"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62"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5E27F02" w14:textId="77777777">
        <w:trPr>
          <w:trHeight w:val="893"/>
        </w:trPr>
        <w:tc>
          <w:tcPr>
            <w:tcW w:w="2696"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43"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44" w14:textId="77777777" w:rsidR="006B240D" w:rsidRDefault="00F51223">
            <w:pPr>
              <w:pBdr>
                <w:top w:val="nil"/>
                <w:left w:val="nil"/>
                <w:bottom w:val="nil"/>
                <w:right w:val="nil"/>
                <w:between w:val="nil"/>
              </w:pBdr>
              <w:tabs>
                <w:tab w:val="left" w:pos="4709"/>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45" w14:textId="77777777" w:rsidR="006B240D" w:rsidRDefault="00F51223">
            <w:pPr>
              <w:pBdr>
                <w:top w:val="nil"/>
                <w:left w:val="nil"/>
                <w:bottom w:val="nil"/>
                <w:right w:val="nil"/>
                <w:between w:val="nil"/>
              </w:pBdr>
              <w:tabs>
                <w:tab w:val="left" w:pos="4709"/>
              </w:tabs>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поновлення та заміна здійснюються з використанням чинного засобу електронної ідентифікації, має бути здійснено встановлення особи з використанням достовірного джерела.</w:t>
            </w:r>
          </w:p>
        </w:tc>
        <w:tc>
          <w:tcPr>
            <w:tcW w:w="2139"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46" w14:textId="77777777" w:rsidR="006B240D" w:rsidRDefault="006B240D">
            <w:pPr>
              <w:spacing w:before="160" w:after="160"/>
              <w:ind w:left="-20"/>
              <w:rPr>
                <w:rFonts w:ascii="Times New Roman" w:eastAsia="Times New Roman" w:hAnsi="Times New Roman" w:cs="Times New Roman"/>
                <w:sz w:val="24"/>
                <w:szCs w:val="24"/>
              </w:rPr>
            </w:pPr>
          </w:p>
        </w:tc>
        <w:tc>
          <w:tcPr>
            <w:tcW w:w="356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47" w14:textId="77777777" w:rsidR="006B240D" w:rsidRDefault="006B240D">
            <w:pPr>
              <w:spacing w:before="160" w:after="160"/>
              <w:ind w:left="-20"/>
              <w:rPr>
                <w:rFonts w:ascii="Times New Roman" w:eastAsia="Times New Roman" w:hAnsi="Times New Roman" w:cs="Times New Roman"/>
                <w:sz w:val="24"/>
                <w:szCs w:val="24"/>
              </w:rPr>
            </w:pPr>
          </w:p>
        </w:tc>
      </w:tr>
    </w:tbl>
    <w:p w14:paraId="00000148" w14:textId="77777777" w:rsidR="006B240D" w:rsidRDefault="006B240D"/>
    <w:p w14:paraId="00000149" w14:textId="45033AED" w:rsidR="006B240D" w:rsidRDefault="008009E0">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 xml:space="preserve">. </w:t>
      </w:r>
      <w:r w:rsidR="00F51223">
        <w:rPr>
          <w:rFonts w:ascii="Times New Roman" w:eastAsia="Times New Roman" w:hAnsi="Times New Roman" w:cs="Times New Roman"/>
          <w:b/>
          <w:sz w:val="28"/>
          <w:szCs w:val="28"/>
        </w:rPr>
        <w:t>ЕЛЕМЕНТИ ТЕХНІЧНИХ СПЕЦИФІКАЦІЙ ТА ПРОЦЕДУР ДО АВТЕНТИФІКАЦІЇ</w:t>
      </w:r>
    </w:p>
    <w:p w14:paraId="0000014A"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Вимоги до механізму автентифікації засобів електронної ідентифікації</w:t>
      </w:r>
    </w:p>
    <w:tbl>
      <w:tblPr>
        <w:tblStyle w:val="affffb"/>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7"/>
        <w:gridCol w:w="5766"/>
        <w:gridCol w:w="2115"/>
        <w:gridCol w:w="3387"/>
      </w:tblGrid>
      <w:tr w:rsidR="006B240D" w14:paraId="5D2F3110" w14:textId="77777777">
        <w:trPr>
          <w:trHeight w:val="1581"/>
        </w:trPr>
        <w:tc>
          <w:tcPr>
            <w:tcW w:w="2697"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4B"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66"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4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15"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87"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4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4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5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767A1BA2" w14:textId="77777777">
        <w:trPr>
          <w:trHeight w:val="4295"/>
        </w:trPr>
        <w:tc>
          <w:tcPr>
            <w:tcW w:w="2697"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51"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Низький</w:t>
            </w:r>
          </w:p>
        </w:tc>
        <w:tc>
          <w:tcPr>
            <w:tcW w:w="5766"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52"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Перед переданням ідентифікаційних даних має здійснюватися надійна верифікація засобів електронної ідентифікації та встановлення їх дійсності.</w:t>
            </w:r>
          </w:p>
          <w:p w14:paraId="00000153"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Якщо ідентифікаційні дані зберігаються як частина механізму автентифікації, має здійснюватися захист такої інформації від втрат та компрометації, у тому числі захист від втрат та компрометації в режимі </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w:t>
            </w:r>
          </w:p>
          <w:p w14:paraId="00000154" w14:textId="77777777" w:rsidR="006B240D" w:rsidRDefault="00F51223">
            <w:pP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з потенціалом здійснення нападу вище ніж базовий.</w:t>
            </w:r>
          </w:p>
        </w:tc>
        <w:tc>
          <w:tcPr>
            <w:tcW w:w="211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5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56"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45831A7A" w14:textId="77777777" w:rsidTr="009663CD">
        <w:trPr>
          <w:trHeight w:val="3755"/>
        </w:trPr>
        <w:tc>
          <w:tcPr>
            <w:tcW w:w="2697" w:type="dxa"/>
            <w:tcBorders>
              <w:top w:val="single" w:sz="4"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15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66" w:type="dxa"/>
            <w:tcBorders>
              <w:top w:val="single" w:sz="4" w:space="0" w:color="000000"/>
              <w:left w:val="nil"/>
              <w:bottom w:val="single" w:sz="4" w:space="0" w:color="auto"/>
              <w:right w:val="single" w:sz="8" w:space="0" w:color="000000"/>
            </w:tcBorders>
            <w:shd w:val="clear" w:color="auto" w:fill="FFFFFF"/>
            <w:tcMar>
              <w:top w:w="100" w:type="dxa"/>
              <w:left w:w="100" w:type="dxa"/>
              <w:bottom w:w="100" w:type="dxa"/>
              <w:right w:w="100" w:type="dxa"/>
            </w:tcMar>
          </w:tcPr>
          <w:p w14:paraId="00000158"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59"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Перед переданням ідентифікаційних даних мають здійснюватися надійна верифікація засобів електронної ідентифікації та встановлення їх дійсності за допомогою динамічної автентифікації.</w:t>
            </w:r>
          </w:p>
          <w:p w14:paraId="0000015A" w14:textId="77777777" w:rsidR="006B240D" w:rsidRDefault="00F51223">
            <w:pPr>
              <w:spacing w:line="240" w:lineRule="auto"/>
              <w:ind w:left="31"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із середнім потенціалом здійснення нападу.</w:t>
            </w:r>
          </w:p>
        </w:tc>
        <w:tc>
          <w:tcPr>
            <w:tcW w:w="2115" w:type="dxa"/>
            <w:tcBorders>
              <w:top w:val="single" w:sz="4"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5B"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7" w:type="dxa"/>
            <w:tcBorders>
              <w:top w:val="single" w:sz="4"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5C"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519B8147" w14:textId="77777777" w:rsidTr="009663CD">
        <w:trPr>
          <w:trHeight w:val="2675"/>
        </w:trPr>
        <w:tc>
          <w:tcPr>
            <w:tcW w:w="269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15D"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Високий</w:t>
            </w:r>
          </w:p>
        </w:tc>
        <w:tc>
          <w:tcPr>
            <w:tcW w:w="576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15E" w14:textId="77777777" w:rsidR="006B240D" w:rsidRDefault="00F51223">
            <w:pPr>
              <w:pBdr>
                <w:top w:val="nil"/>
                <w:left w:val="nil"/>
                <w:bottom w:val="nil"/>
                <w:right w:val="nil"/>
                <w:between w:val="nil"/>
              </w:pBd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середнього рівня довіри.</w:t>
            </w:r>
          </w:p>
          <w:p w14:paraId="0000015F" w14:textId="77777777" w:rsidR="006B240D" w:rsidRDefault="00F51223">
            <w:pPr>
              <w:spacing w:line="240" w:lineRule="auto"/>
              <w:ind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з високим потенціалом здійснення нападу.</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60" w14:textId="77777777" w:rsidR="006B240D" w:rsidRDefault="006B240D">
            <w:pPr>
              <w:spacing w:before="160" w:after="160"/>
              <w:ind w:left="-20"/>
              <w:rPr>
                <w:rFonts w:ascii="Times New Roman" w:eastAsia="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61" w14:textId="77777777" w:rsidR="006B240D" w:rsidRDefault="006B240D">
            <w:pPr>
              <w:spacing w:before="160" w:after="160"/>
              <w:ind w:left="-20"/>
              <w:rPr>
                <w:rFonts w:ascii="Times New Roman" w:eastAsia="Times New Roman" w:hAnsi="Times New Roman" w:cs="Times New Roman"/>
                <w:sz w:val="24"/>
                <w:szCs w:val="24"/>
              </w:rPr>
            </w:pPr>
          </w:p>
        </w:tc>
      </w:tr>
    </w:tbl>
    <w:p w14:paraId="00000162" w14:textId="77777777" w:rsidR="006B240D" w:rsidRDefault="006B240D">
      <w:pPr>
        <w:shd w:val="clear" w:color="auto" w:fill="FFFFFF"/>
        <w:jc w:val="center"/>
      </w:pPr>
    </w:p>
    <w:p w14:paraId="0000016A" w14:textId="384AEB4A" w:rsidR="006B240D" w:rsidRDefault="008009E0">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VI</w:t>
      </w:r>
      <w:r>
        <w:rPr>
          <w:rFonts w:ascii="Times New Roman" w:eastAsia="Times New Roman" w:hAnsi="Times New Roman" w:cs="Times New Roman"/>
          <w:b/>
          <w:sz w:val="28"/>
          <w:szCs w:val="28"/>
        </w:rPr>
        <w:t xml:space="preserve">. </w:t>
      </w:r>
      <w:r w:rsidR="00F51223">
        <w:rPr>
          <w:rFonts w:ascii="Times New Roman" w:eastAsia="Times New Roman" w:hAnsi="Times New Roman" w:cs="Times New Roman"/>
          <w:b/>
          <w:sz w:val="28"/>
          <w:szCs w:val="28"/>
        </w:rPr>
        <w:t>ЕЛЕМЕНТИ ТЕХНІЧНИХ СПЕЦИФІКАЦІЙ ТА ПРОЦЕДУР ДО УПРАВЛІННЯ ТА ОРГАНІЗАЦІЇ</w:t>
      </w:r>
    </w:p>
    <w:p w14:paraId="0000016B" w14:textId="4461E6C8"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Адміністратори систем*</w:t>
      </w:r>
      <w:r w:rsidR="00533F55">
        <w:rPr>
          <w:rFonts w:ascii="Times New Roman" w:eastAsia="Times New Roman" w:hAnsi="Times New Roman" w:cs="Times New Roman"/>
          <w:b/>
          <w:sz w:val="24"/>
          <w:szCs w:val="24"/>
        </w:rPr>
        <w:t>*</w:t>
      </w:r>
    </w:p>
    <w:tbl>
      <w:tblPr>
        <w:tblStyle w:val="affffc"/>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812"/>
        <w:gridCol w:w="2069"/>
        <w:gridCol w:w="3401"/>
      </w:tblGrid>
      <w:tr w:rsidR="006B240D" w14:paraId="55BB5B28" w14:textId="77777777" w:rsidTr="00533F55">
        <w:trPr>
          <w:trHeight w:val="1170"/>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6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81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6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06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6E"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4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6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7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71"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0FA4E99F" w14:textId="77777777" w:rsidTr="00533F55">
        <w:trPr>
          <w:trHeight w:val="873"/>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72"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Низький</w:t>
            </w:r>
          </w:p>
        </w:tc>
        <w:tc>
          <w:tcPr>
            <w:tcW w:w="5812"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73"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Адміністратори систем повинні бути зареєстрованими відповідно до Закону України «Про державну реєстрацію юридичних осіб, фізичних  осіб - підприємців та громадських формувань», мати визначену організаційну структуру та здійснювати діяльність у всіх сегментах, пов’язаних з наданням електронних послуг.</w:t>
            </w:r>
          </w:p>
          <w:p w14:paraId="00000174"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Адміністратори систем повинні мати повноваження витребувати, перевіряти та обробляти ідентифікаційні дані.</w:t>
            </w:r>
          </w:p>
          <w:p w14:paraId="00000175"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Адміністратори систем мають відповідати за збитки, а також мати достатні фінансові ресурси для продовження діяльності з видачі засобів електронної ідентифікації та експлуатації інформаційно-комунікаційних систем схем електронної ідентифікації.</w:t>
            </w:r>
          </w:p>
          <w:p w14:paraId="00000176" w14:textId="77777777" w:rsidR="006B240D" w:rsidRDefault="00F51223">
            <w:pPr>
              <w:pBdr>
                <w:top w:val="nil"/>
                <w:left w:val="nil"/>
                <w:bottom w:val="nil"/>
                <w:right w:val="nil"/>
                <w:between w:val="nil"/>
              </w:pBd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Адміністратори систем відповідають за виконання будь-яких зобов’язань, переданих іншому суб’єкту (представництву), та за дотримання правил функціонування схеми електронної ідентифікації іншими суб’єктами (представництвами).</w:t>
            </w:r>
          </w:p>
          <w:p w14:paraId="00000177" w14:textId="77777777" w:rsidR="006B240D" w:rsidRDefault="00F51223">
            <w:pPr>
              <w:tabs>
                <w:tab w:val="left" w:pos="5149"/>
              </w:tabs>
              <w:spacing w:line="240" w:lineRule="auto"/>
              <w:ind w:left="44" w:right="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Адміністратори систем повинні мати план припинення діяльності, який має містити належний порядок припинення обслуговування або продовження обслуговування користувачів іншим адміністратором системи, способи повідомлення відповідних державних органів та кінцевих користувачів, а також детальну інформацію про захист, зберігання, знищення записів відповідно до правил функціонування схеми.</w:t>
            </w:r>
          </w:p>
        </w:tc>
        <w:tc>
          <w:tcPr>
            <w:tcW w:w="206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78" w14:textId="77777777" w:rsidR="006B240D" w:rsidRDefault="006B240D">
            <w:pPr>
              <w:spacing w:before="240"/>
              <w:ind w:left="-20"/>
              <w:jc w:val="center"/>
              <w:rPr>
                <w:rFonts w:ascii="Times New Roman" w:eastAsia="Times New Roman" w:hAnsi="Times New Roman" w:cs="Times New Roman"/>
                <w:b/>
                <w:sz w:val="24"/>
                <w:szCs w:val="24"/>
              </w:rPr>
            </w:pPr>
          </w:p>
        </w:tc>
        <w:tc>
          <w:tcPr>
            <w:tcW w:w="3401"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79" w14:textId="77777777" w:rsidR="006B240D" w:rsidRDefault="006B240D">
            <w:pPr>
              <w:spacing w:before="240"/>
              <w:ind w:left="-20"/>
              <w:jc w:val="center"/>
              <w:rPr>
                <w:rFonts w:ascii="Times New Roman" w:eastAsia="Times New Roman" w:hAnsi="Times New Roman" w:cs="Times New Roman"/>
                <w:b/>
                <w:sz w:val="24"/>
                <w:szCs w:val="24"/>
              </w:rPr>
            </w:pPr>
          </w:p>
        </w:tc>
      </w:tr>
      <w:tr w:rsidR="006B240D" w14:paraId="44A3354E" w14:textId="77777777" w:rsidTr="00533F55">
        <w:trPr>
          <w:trHeight w:val="449"/>
        </w:trPr>
        <w:tc>
          <w:tcPr>
            <w:tcW w:w="2683"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7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812"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17B" w14:textId="77777777" w:rsidR="006B240D" w:rsidRDefault="00F51223">
            <w:pPr>
              <w:pBdr>
                <w:top w:val="nil"/>
                <w:left w:val="nil"/>
                <w:bottom w:val="nil"/>
                <w:right w:val="nil"/>
                <w:between w:val="nil"/>
              </w:pBdr>
              <w:spacing w:line="240" w:lineRule="auto"/>
              <w:ind w:left="44"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069"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7C"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7D"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4440C22F" w14:textId="77777777" w:rsidTr="00533F55">
        <w:trPr>
          <w:trHeight w:val="785"/>
        </w:trPr>
        <w:tc>
          <w:tcPr>
            <w:tcW w:w="2683" w:type="dxa"/>
            <w:tcBorders>
              <w:top w:val="single" w:sz="4"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17E"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812" w:type="dxa"/>
            <w:tcBorders>
              <w:top w:val="single" w:sz="4" w:space="0" w:color="000000"/>
              <w:left w:val="nil"/>
              <w:bottom w:val="single" w:sz="4" w:space="0" w:color="auto"/>
              <w:right w:val="single" w:sz="8" w:space="0" w:color="000000"/>
            </w:tcBorders>
            <w:shd w:val="clear" w:color="auto" w:fill="FFFFFF"/>
            <w:tcMar>
              <w:top w:w="100" w:type="dxa"/>
              <w:left w:w="100" w:type="dxa"/>
              <w:bottom w:w="100" w:type="dxa"/>
              <w:right w:w="100" w:type="dxa"/>
            </w:tcMar>
          </w:tcPr>
          <w:p w14:paraId="0000017F" w14:textId="77777777" w:rsidR="006B240D" w:rsidRDefault="00F51223">
            <w:pPr>
              <w:pBdr>
                <w:top w:val="nil"/>
                <w:left w:val="nil"/>
                <w:bottom w:val="nil"/>
                <w:right w:val="nil"/>
                <w:between w:val="nil"/>
              </w:pBdr>
              <w:spacing w:line="240" w:lineRule="auto"/>
              <w:ind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069" w:type="dxa"/>
            <w:tcBorders>
              <w:top w:val="single" w:sz="4"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80" w14:textId="77777777" w:rsidR="006B240D" w:rsidRDefault="006B240D">
            <w:pPr>
              <w:spacing w:before="160" w:after="160"/>
              <w:ind w:left="-20"/>
              <w:rPr>
                <w:rFonts w:ascii="Times New Roman" w:eastAsia="Times New Roman" w:hAnsi="Times New Roman" w:cs="Times New Roman"/>
                <w:sz w:val="24"/>
                <w:szCs w:val="24"/>
              </w:rPr>
            </w:pPr>
          </w:p>
        </w:tc>
        <w:tc>
          <w:tcPr>
            <w:tcW w:w="3401" w:type="dxa"/>
            <w:tcBorders>
              <w:top w:val="single" w:sz="4"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81" w14:textId="77777777" w:rsidR="006B240D" w:rsidRDefault="006B240D">
            <w:pPr>
              <w:spacing w:before="160" w:after="160"/>
              <w:ind w:left="-20"/>
              <w:rPr>
                <w:rFonts w:ascii="Times New Roman" w:eastAsia="Times New Roman" w:hAnsi="Times New Roman" w:cs="Times New Roman"/>
                <w:sz w:val="24"/>
                <w:szCs w:val="24"/>
                <w:u w:val="single"/>
              </w:rPr>
            </w:pPr>
          </w:p>
        </w:tc>
      </w:tr>
    </w:tbl>
    <w:p w14:paraId="0FB41E0A" w14:textId="02ABFC6F" w:rsidR="0021513A" w:rsidRDefault="0021513A">
      <w:pPr>
        <w:shd w:val="clear" w:color="auto" w:fill="FFFFFF"/>
        <w:spacing w:before="160" w:after="160"/>
        <w:jc w:val="center"/>
        <w:rPr>
          <w:rFonts w:ascii="Times New Roman" w:eastAsia="Times New Roman" w:hAnsi="Times New Roman" w:cs="Times New Roman"/>
          <w:b/>
          <w:sz w:val="24"/>
          <w:szCs w:val="24"/>
        </w:rPr>
      </w:pPr>
    </w:p>
    <w:p w14:paraId="1AFFE134" w14:textId="17A33F10" w:rsidR="0021513A" w:rsidRDefault="0021513A">
      <w:pPr>
        <w:shd w:val="clear" w:color="auto" w:fill="FFFFFF"/>
        <w:spacing w:before="160" w:after="160"/>
        <w:jc w:val="center"/>
        <w:rPr>
          <w:rFonts w:ascii="Times New Roman" w:eastAsia="Times New Roman" w:hAnsi="Times New Roman" w:cs="Times New Roman"/>
          <w:b/>
          <w:sz w:val="24"/>
          <w:szCs w:val="24"/>
        </w:rPr>
      </w:pPr>
    </w:p>
    <w:p w14:paraId="6CB6FC49" w14:textId="1EFB91FB" w:rsidR="0021513A" w:rsidRDefault="0021513A">
      <w:pPr>
        <w:shd w:val="clear" w:color="auto" w:fill="FFFFFF"/>
        <w:spacing w:before="160" w:after="160"/>
        <w:jc w:val="center"/>
        <w:rPr>
          <w:rFonts w:ascii="Times New Roman" w:eastAsia="Times New Roman" w:hAnsi="Times New Roman" w:cs="Times New Roman"/>
          <w:b/>
          <w:sz w:val="24"/>
          <w:szCs w:val="24"/>
        </w:rPr>
      </w:pPr>
    </w:p>
    <w:p w14:paraId="341C1DF4" w14:textId="42C7C363" w:rsidR="0021513A" w:rsidRDefault="0021513A">
      <w:pPr>
        <w:shd w:val="clear" w:color="auto" w:fill="FFFFFF"/>
        <w:spacing w:before="160" w:after="160"/>
        <w:jc w:val="center"/>
        <w:rPr>
          <w:rFonts w:ascii="Times New Roman" w:eastAsia="Times New Roman" w:hAnsi="Times New Roman" w:cs="Times New Roman"/>
          <w:b/>
          <w:sz w:val="24"/>
          <w:szCs w:val="24"/>
        </w:rPr>
      </w:pPr>
    </w:p>
    <w:p w14:paraId="00000182" w14:textId="204C61D2" w:rsidR="006B240D" w:rsidRDefault="00F51223">
      <w:pPr>
        <w:shd w:val="clear" w:color="auto" w:fill="FFFFFF"/>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Публікація повідомлень та інформація для користувачів</w:t>
      </w:r>
    </w:p>
    <w:tbl>
      <w:tblPr>
        <w:tblStyle w:val="affffd"/>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6"/>
        <w:gridCol w:w="5799"/>
        <w:gridCol w:w="2102"/>
        <w:gridCol w:w="25"/>
        <w:gridCol w:w="3343"/>
      </w:tblGrid>
      <w:tr w:rsidR="006B240D" w14:paraId="03665E8B" w14:textId="77777777" w:rsidTr="00533F55">
        <w:trPr>
          <w:trHeight w:val="1052"/>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8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99"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84"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02"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5"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68"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87"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8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0945A954" w14:textId="77777777" w:rsidTr="00533F55">
        <w:trPr>
          <w:trHeight w:val="1723"/>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8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Низький</w:t>
            </w:r>
          </w:p>
        </w:tc>
        <w:tc>
          <w:tcPr>
            <w:tcW w:w="5799"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8B"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Має бути забезпечено оприлюднення опису процесів та процедур, пов’язаних із </w:t>
            </w:r>
            <w:proofErr w:type="spellStart"/>
            <w:r>
              <w:rPr>
                <w:rFonts w:ascii="Times New Roman" w:eastAsia="Times New Roman" w:hAnsi="Times New Roman" w:cs="Times New Roman"/>
                <w:sz w:val="24"/>
                <w:szCs w:val="24"/>
              </w:rPr>
              <w:t>видачею</w:t>
            </w:r>
            <w:proofErr w:type="spellEnd"/>
            <w:r>
              <w:rPr>
                <w:rFonts w:ascii="Times New Roman" w:eastAsia="Times New Roman" w:hAnsi="Times New Roman" w:cs="Times New Roman"/>
                <w:sz w:val="24"/>
                <w:szCs w:val="24"/>
              </w:rPr>
              <w:t xml:space="preserve"> та використанням засобів електронної ідентифікації, який має містити усі правила, умови експлуатації та відомості про платежі, у тому числі будь-які обмеження щодо використання засобів. Опис також має містити правила захисту персональних даних.</w:t>
            </w:r>
          </w:p>
          <w:p w14:paraId="0000018C"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Має бути впроваджено відповідну політику та процедури з метою своєчасного (та у надійний спосіб) отримання користувачами інформації про будь-які зміни в описі процесів та процедур, пов’язаних із </w:t>
            </w:r>
            <w:proofErr w:type="spellStart"/>
            <w:r>
              <w:rPr>
                <w:rFonts w:ascii="Times New Roman" w:eastAsia="Times New Roman" w:hAnsi="Times New Roman" w:cs="Times New Roman"/>
                <w:sz w:val="24"/>
                <w:szCs w:val="24"/>
              </w:rPr>
              <w:t>видачею</w:t>
            </w:r>
            <w:proofErr w:type="spellEnd"/>
            <w:r>
              <w:rPr>
                <w:rFonts w:ascii="Times New Roman" w:eastAsia="Times New Roman" w:hAnsi="Times New Roman" w:cs="Times New Roman"/>
                <w:sz w:val="24"/>
                <w:szCs w:val="24"/>
              </w:rPr>
              <w:t xml:space="preserve"> та використанням засобів електронної ідентифікації, правилах, умовах експлуатації та правилах захисту персональних даних.</w:t>
            </w:r>
          </w:p>
          <w:p w14:paraId="0000018D" w14:textId="77777777" w:rsidR="006B240D" w:rsidRDefault="00F51223">
            <w:pPr>
              <w:spacing w:line="240" w:lineRule="auto"/>
              <w:ind w:left="31" w:firstLine="42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Має бути впроваджено відповідну політику та процедури, які забезпечать надання вичерпних відповідей на запити про надання інформації щодо видачі та використання засобів електронної ідентифікації.</w:t>
            </w:r>
          </w:p>
        </w:tc>
        <w:tc>
          <w:tcPr>
            <w:tcW w:w="2102"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E" w14:textId="77777777" w:rsidR="006B240D" w:rsidRDefault="006B240D">
            <w:pPr>
              <w:spacing w:before="240"/>
              <w:ind w:left="-20"/>
              <w:jc w:val="center"/>
              <w:rPr>
                <w:rFonts w:ascii="Times New Roman" w:eastAsia="Times New Roman" w:hAnsi="Times New Roman" w:cs="Times New Roman"/>
                <w:b/>
                <w:sz w:val="24"/>
                <w:szCs w:val="24"/>
              </w:rPr>
            </w:pPr>
          </w:p>
        </w:tc>
        <w:tc>
          <w:tcPr>
            <w:tcW w:w="3368"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8F" w14:textId="77777777" w:rsidR="006B240D" w:rsidRDefault="006B240D">
            <w:pPr>
              <w:spacing w:before="240"/>
              <w:ind w:left="-20"/>
              <w:jc w:val="center"/>
              <w:rPr>
                <w:rFonts w:ascii="Times New Roman" w:eastAsia="Times New Roman" w:hAnsi="Times New Roman" w:cs="Times New Roman"/>
                <w:b/>
                <w:sz w:val="24"/>
                <w:szCs w:val="24"/>
              </w:rPr>
            </w:pPr>
          </w:p>
        </w:tc>
      </w:tr>
      <w:tr w:rsidR="006B240D" w14:paraId="507DC325" w14:textId="77777777" w:rsidTr="00533F55">
        <w:trPr>
          <w:trHeight w:val="341"/>
        </w:trPr>
        <w:tc>
          <w:tcPr>
            <w:tcW w:w="26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91"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9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92" w14:textId="77777777" w:rsidR="006B240D" w:rsidRDefault="00F51223">
            <w:pPr>
              <w:pBdr>
                <w:top w:val="nil"/>
                <w:left w:val="nil"/>
                <w:bottom w:val="nil"/>
                <w:right w:val="nil"/>
                <w:between w:val="nil"/>
              </w:pBdr>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2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3"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3B45529" w14:textId="77777777" w:rsidTr="00533F55">
        <w:trPr>
          <w:trHeight w:val="495"/>
        </w:trPr>
        <w:tc>
          <w:tcPr>
            <w:tcW w:w="26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96"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9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197" w14:textId="77777777" w:rsidR="006B240D" w:rsidRDefault="00F51223">
            <w:pPr>
              <w:pBdr>
                <w:top w:val="nil"/>
                <w:left w:val="nil"/>
                <w:bottom w:val="nil"/>
                <w:right w:val="nil"/>
                <w:between w:val="nil"/>
              </w:pBdr>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12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8"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A" w14:textId="77777777" w:rsidR="006B240D" w:rsidRDefault="006B240D">
            <w:pPr>
              <w:spacing w:before="160" w:after="160"/>
              <w:rPr>
                <w:rFonts w:ascii="Times New Roman" w:eastAsia="Times New Roman" w:hAnsi="Times New Roman" w:cs="Times New Roman"/>
                <w:sz w:val="24"/>
                <w:szCs w:val="24"/>
              </w:rPr>
            </w:pPr>
          </w:p>
        </w:tc>
      </w:tr>
    </w:tbl>
    <w:p w14:paraId="7556BD98" w14:textId="77777777" w:rsidR="0021513A" w:rsidRDefault="0021513A">
      <w:pPr>
        <w:shd w:val="clear" w:color="auto" w:fill="FFFFFF"/>
        <w:spacing w:before="160" w:after="160"/>
        <w:jc w:val="center"/>
        <w:rPr>
          <w:rFonts w:ascii="Times New Roman" w:eastAsia="Times New Roman" w:hAnsi="Times New Roman" w:cs="Times New Roman"/>
          <w:b/>
          <w:sz w:val="24"/>
          <w:szCs w:val="24"/>
        </w:rPr>
      </w:pPr>
    </w:p>
    <w:p w14:paraId="0000019B" w14:textId="50DE25A3" w:rsidR="006B240D" w:rsidRDefault="00F51223">
      <w:pPr>
        <w:shd w:val="clear" w:color="auto" w:fill="FFFFFF"/>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Управління інформаційною безпекою</w:t>
      </w:r>
    </w:p>
    <w:tbl>
      <w:tblPr>
        <w:tblStyle w:val="affffe"/>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6"/>
        <w:gridCol w:w="5799"/>
        <w:gridCol w:w="2102"/>
        <w:gridCol w:w="25"/>
        <w:gridCol w:w="3343"/>
      </w:tblGrid>
      <w:tr w:rsidR="006B240D" w14:paraId="3833BCE5" w14:textId="77777777" w:rsidTr="00533F55">
        <w:trPr>
          <w:trHeight w:val="1248"/>
        </w:trPr>
        <w:tc>
          <w:tcPr>
            <w:tcW w:w="2696"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9C"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799"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9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102"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9E"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68"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9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A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A1"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3E25D1B" w14:textId="77777777" w:rsidTr="00533F55">
        <w:trPr>
          <w:trHeight w:val="1055"/>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A3"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799"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A4"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Впроваджена система управління інформаційною безпекою та контролю за ризиками інформаційної безпеки</w:t>
            </w:r>
          </w:p>
        </w:tc>
        <w:tc>
          <w:tcPr>
            <w:tcW w:w="2127"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7"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E1AAC54" w14:textId="77777777" w:rsidTr="00533F55">
        <w:trPr>
          <w:trHeight w:val="1887"/>
        </w:trPr>
        <w:tc>
          <w:tcPr>
            <w:tcW w:w="2696"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A8"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799"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A9"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AA" w14:textId="77777777" w:rsidR="006B240D" w:rsidRDefault="00F51223">
            <w:pPr>
              <w:pBdr>
                <w:top w:val="nil"/>
                <w:left w:val="nil"/>
                <w:bottom w:val="nil"/>
                <w:right w:val="nil"/>
                <w:between w:val="nil"/>
              </w:pBdr>
              <w:spacing w:line="240" w:lineRule="auto"/>
              <w:ind w:left="3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Впроваджена система управління інформаційною безпекою та комплексна система захисту інформації відповідно до вимог законодавства у сфері захисту інформації з урахуванням вимог національних стандартів у сфері управління інформаційної безпеки.</w:t>
            </w:r>
          </w:p>
        </w:tc>
        <w:tc>
          <w:tcPr>
            <w:tcW w:w="2127"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B"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AD"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3051CBFD" w14:textId="77777777" w:rsidTr="00533F55">
        <w:trPr>
          <w:trHeight w:val="531"/>
        </w:trPr>
        <w:tc>
          <w:tcPr>
            <w:tcW w:w="2696"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AE"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799"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AF"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середнього рівня довіри</w:t>
            </w:r>
          </w:p>
        </w:tc>
        <w:tc>
          <w:tcPr>
            <w:tcW w:w="2127"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0"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2" w14:textId="77777777" w:rsidR="006B240D" w:rsidRDefault="006B240D">
            <w:pPr>
              <w:spacing w:before="160" w:after="160"/>
              <w:rPr>
                <w:rFonts w:ascii="Times New Roman" w:eastAsia="Times New Roman" w:hAnsi="Times New Roman" w:cs="Times New Roman"/>
                <w:sz w:val="24"/>
                <w:szCs w:val="24"/>
              </w:rPr>
            </w:pPr>
          </w:p>
        </w:tc>
      </w:tr>
    </w:tbl>
    <w:p w14:paraId="7002D116"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45CB7ADA"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42B14EC2" w14:textId="29B0DBE8"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00F12A47" w14:textId="3EEF94D9" w:rsidR="00CD2C78" w:rsidRDefault="00CD2C78">
      <w:pPr>
        <w:shd w:val="clear" w:color="auto" w:fill="FFFFFF"/>
        <w:spacing w:before="240" w:after="240" w:line="240" w:lineRule="auto"/>
        <w:jc w:val="center"/>
        <w:rPr>
          <w:rFonts w:ascii="Times New Roman" w:eastAsia="Times New Roman" w:hAnsi="Times New Roman" w:cs="Times New Roman"/>
          <w:b/>
          <w:sz w:val="24"/>
          <w:szCs w:val="24"/>
        </w:rPr>
      </w:pPr>
    </w:p>
    <w:p w14:paraId="082E2560" w14:textId="6D5C78F6" w:rsidR="00CD2C78" w:rsidRDefault="00CD2C78">
      <w:pPr>
        <w:shd w:val="clear" w:color="auto" w:fill="FFFFFF"/>
        <w:spacing w:before="240" w:after="240" w:line="240" w:lineRule="auto"/>
        <w:jc w:val="center"/>
        <w:rPr>
          <w:rFonts w:ascii="Times New Roman" w:eastAsia="Times New Roman" w:hAnsi="Times New Roman" w:cs="Times New Roman"/>
          <w:b/>
          <w:sz w:val="24"/>
          <w:szCs w:val="24"/>
        </w:rPr>
      </w:pPr>
    </w:p>
    <w:p w14:paraId="0F997233" w14:textId="77777777" w:rsidR="00CD2C78" w:rsidRDefault="00CD2C78">
      <w:pPr>
        <w:shd w:val="clear" w:color="auto" w:fill="FFFFFF"/>
        <w:spacing w:before="240" w:after="240" w:line="240" w:lineRule="auto"/>
        <w:jc w:val="center"/>
        <w:rPr>
          <w:rFonts w:ascii="Times New Roman" w:eastAsia="Times New Roman" w:hAnsi="Times New Roman" w:cs="Times New Roman"/>
          <w:b/>
          <w:sz w:val="24"/>
          <w:szCs w:val="24"/>
        </w:rPr>
      </w:pPr>
    </w:p>
    <w:p w14:paraId="000001B3" w14:textId="598F2270"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Зберігання даних</w:t>
      </w:r>
    </w:p>
    <w:tbl>
      <w:tblPr>
        <w:tblStyle w:val="afffff"/>
        <w:tblW w:w="13843" w:type="dxa"/>
        <w:tblInd w:w="10" w:type="dxa"/>
        <w:tblLayout w:type="fixed"/>
        <w:tblLook w:val="0400" w:firstRow="0" w:lastRow="0" w:firstColumn="0" w:lastColumn="0" w:noHBand="0" w:noVBand="1"/>
      </w:tblPr>
      <w:tblGrid>
        <w:gridCol w:w="2683"/>
        <w:gridCol w:w="5807"/>
        <w:gridCol w:w="1985"/>
        <w:gridCol w:w="3355"/>
        <w:gridCol w:w="13"/>
      </w:tblGrid>
      <w:tr w:rsidR="006B240D" w14:paraId="4D0B6899" w14:textId="77777777" w:rsidTr="00533F55">
        <w:trPr>
          <w:gridAfter w:val="1"/>
          <w:wAfter w:w="13" w:type="dxa"/>
          <w:trHeight w:val="785"/>
        </w:trPr>
        <w:tc>
          <w:tcPr>
            <w:tcW w:w="2683" w:type="dxa"/>
            <w:tcBorders>
              <w:top w:val="single" w:sz="4" w:space="0" w:color="000000"/>
              <w:left w:val="single" w:sz="4" w:space="0" w:color="000000"/>
              <w:bottom w:val="single" w:sz="4" w:space="0" w:color="000000"/>
              <w:right w:val="single" w:sz="4" w:space="0" w:color="000000"/>
            </w:tcBorders>
          </w:tcPr>
          <w:p w14:paraId="000001B4"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807" w:type="dxa"/>
            <w:tcBorders>
              <w:top w:val="single" w:sz="4" w:space="0" w:color="000000"/>
              <w:left w:val="single" w:sz="4" w:space="0" w:color="000000"/>
              <w:bottom w:val="single" w:sz="4" w:space="0" w:color="000000"/>
              <w:right w:val="single" w:sz="4" w:space="0" w:color="000000"/>
            </w:tcBorders>
          </w:tcPr>
          <w:p w14:paraId="000001B5"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1985" w:type="dxa"/>
            <w:tcBorders>
              <w:top w:val="single" w:sz="4" w:space="0" w:color="000000"/>
              <w:left w:val="single" w:sz="4" w:space="0" w:color="000000"/>
              <w:bottom w:val="single" w:sz="4" w:space="0" w:color="000000"/>
              <w:right w:val="single" w:sz="4" w:space="0" w:color="000000"/>
            </w:tcBorders>
          </w:tcPr>
          <w:p w14:paraId="000001B6"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55" w:type="dxa"/>
            <w:tcBorders>
              <w:top w:val="single" w:sz="4" w:space="0" w:color="000000"/>
              <w:left w:val="single" w:sz="4" w:space="0" w:color="000000"/>
              <w:bottom w:val="single" w:sz="4" w:space="0" w:color="000000"/>
              <w:right w:val="single" w:sz="4" w:space="0" w:color="000000"/>
            </w:tcBorders>
          </w:tcPr>
          <w:p w14:paraId="000001B7"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B8"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B9"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49B89E8E" w14:textId="77777777" w:rsidTr="00533F55">
        <w:trPr>
          <w:trHeight w:val="4580"/>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BA"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807"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BB" w14:textId="77777777" w:rsidR="006B240D" w:rsidRDefault="00F51223">
            <w:pPr>
              <w:pBdr>
                <w:top w:val="nil"/>
                <w:left w:val="nil"/>
                <w:bottom w:val="nil"/>
                <w:right w:val="nil"/>
                <w:between w:val="nil"/>
              </w:pBdr>
              <w:tabs>
                <w:tab w:val="left" w:pos="4709"/>
              </w:tabs>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Запис та зберігання даних, які обробляються в інформаційно-комунікаційній системі схеми електронної ідентифікації, мають здійснюватися із використанням системи управління записами.</w:t>
            </w:r>
          </w:p>
          <w:p w14:paraId="000001BC" w14:textId="77777777" w:rsidR="006B240D" w:rsidRDefault="00F51223">
            <w:pPr>
              <w:pBdr>
                <w:top w:val="nil"/>
                <w:left w:val="nil"/>
                <w:bottom w:val="nil"/>
                <w:right w:val="nil"/>
                <w:between w:val="nil"/>
              </w:pBdr>
              <w:tabs>
                <w:tab w:val="left" w:pos="4709"/>
              </w:tabs>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Зберігання даних, які оброблюються в інформаційно-комунікаційній системі схеми електронної ідентифікації, має здійснюватися протягом строків, визначених законодавством у сфері електронних комунікацій, захисту інформації та персональних даних, впродовж яких вони будуть необхідні для цілей аудиту та розслідування порушень вимог безпеки.</w:t>
            </w:r>
          </w:p>
          <w:p w14:paraId="000001BD" w14:textId="77777777" w:rsidR="006B240D" w:rsidRDefault="00F51223">
            <w:pPr>
              <w:tabs>
                <w:tab w:val="left" w:pos="4709"/>
              </w:tabs>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Після закінчення строку зберігання дані, які оброблялись в інформаційно-комунікаційній системі схеми електронної ідентифікації, мають знищуватись у гарантований спосіб, який забезпечує відсутність можливості відновлення таких даних.</w:t>
            </w:r>
          </w:p>
        </w:tc>
        <w:tc>
          <w:tcPr>
            <w:tcW w:w="19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E"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68"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BF"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4AA799C8" w14:textId="77777777" w:rsidTr="00533F55">
        <w:trPr>
          <w:trHeight w:val="785"/>
        </w:trPr>
        <w:tc>
          <w:tcPr>
            <w:tcW w:w="2683"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C1"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807"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00001C2" w14:textId="77777777" w:rsidR="006B240D" w:rsidRDefault="00F51223">
            <w:pPr>
              <w:pBdr>
                <w:top w:val="nil"/>
                <w:left w:val="nil"/>
                <w:bottom w:val="nil"/>
                <w:right w:val="nil"/>
                <w:between w:val="nil"/>
              </w:pBdr>
              <w:spacing w:line="240" w:lineRule="auto"/>
              <w:ind w:left="31"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w:t>
            </w:r>
          </w:p>
        </w:tc>
        <w:tc>
          <w:tcPr>
            <w:tcW w:w="19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C3"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6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1C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1AC37296" w14:textId="77777777" w:rsidTr="00533F55">
        <w:trPr>
          <w:trHeight w:val="785"/>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C6"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C7" w14:textId="77777777" w:rsidR="006B240D" w:rsidRDefault="00F51223">
            <w:pPr>
              <w:pBdr>
                <w:top w:val="nil"/>
                <w:left w:val="nil"/>
                <w:bottom w:val="nil"/>
                <w:right w:val="nil"/>
                <w:between w:val="nil"/>
              </w:pBdr>
              <w:spacing w:line="240" w:lineRule="auto"/>
              <w:ind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C8" w14:textId="77777777" w:rsidR="006B240D" w:rsidRDefault="006B240D">
            <w:pPr>
              <w:spacing w:before="160" w:after="160"/>
              <w:ind w:left="-20"/>
              <w:rPr>
                <w:rFonts w:ascii="Times New Roman" w:eastAsia="Times New Roman" w:hAnsi="Times New Roman" w:cs="Times New Roman"/>
                <w:sz w:val="24"/>
                <w:szCs w:val="24"/>
              </w:rPr>
            </w:pPr>
          </w:p>
        </w:tc>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C9" w14:textId="77777777" w:rsidR="006B240D" w:rsidRDefault="006B240D">
            <w:pPr>
              <w:spacing w:before="160" w:after="160"/>
              <w:ind w:left="-20"/>
              <w:rPr>
                <w:rFonts w:ascii="Times New Roman" w:eastAsia="Times New Roman" w:hAnsi="Times New Roman" w:cs="Times New Roman"/>
                <w:sz w:val="24"/>
                <w:szCs w:val="24"/>
              </w:rPr>
            </w:pPr>
          </w:p>
        </w:tc>
      </w:tr>
    </w:tbl>
    <w:p w14:paraId="000001CF" w14:textId="77777777" w:rsidR="006B240D" w:rsidRDefault="00F51223">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Об’єктовий контроль та персонал</w:t>
      </w:r>
    </w:p>
    <w:p w14:paraId="000001D0" w14:textId="77777777" w:rsidR="006B240D" w:rsidRDefault="00F51223">
      <w:pPr>
        <w:pBdr>
          <w:top w:val="nil"/>
          <w:left w:val="nil"/>
          <w:bottom w:val="nil"/>
          <w:right w:val="nil"/>
          <w:between w:val="nil"/>
        </w:pBdr>
        <w:shd w:val="clear" w:color="auto" w:fill="FFFFFF"/>
        <w:spacing w:after="15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наведеній нижче таблиці зазначено вимоги щодо об’єктів (будівель і приміщень) та працівників, обов’язки яких безпосередньо пов’язані із забезпеченням функціонування інформаційно-комунікаційної системи схеми електронної ідентифікації та випуском засобів електронної ідентифікації</w:t>
      </w:r>
      <w:bookmarkStart w:id="0" w:name="bookmark=id.3rdcrjn" w:colFirst="0" w:colLast="0"/>
      <w:bookmarkEnd w:id="0"/>
      <w:r>
        <w:rPr>
          <w:rFonts w:ascii="Times New Roman" w:eastAsia="Times New Roman" w:hAnsi="Times New Roman" w:cs="Times New Roman"/>
          <w:sz w:val="24"/>
          <w:szCs w:val="24"/>
        </w:rPr>
        <w:t>:</w:t>
      </w:r>
    </w:p>
    <w:tbl>
      <w:tblPr>
        <w:tblStyle w:val="afffff0"/>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568"/>
        <w:gridCol w:w="2359"/>
        <w:gridCol w:w="12"/>
        <w:gridCol w:w="3343"/>
      </w:tblGrid>
      <w:tr w:rsidR="006B240D" w14:paraId="570FB1AB" w14:textId="77777777">
        <w:trPr>
          <w:trHeight w:val="1335"/>
        </w:trPr>
        <w:tc>
          <w:tcPr>
            <w:tcW w:w="2683"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D1"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D2"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5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D3"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55" w:type="dxa"/>
            <w:gridSpan w:val="2"/>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D4"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D5"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D6"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101FCA69" w14:textId="77777777">
        <w:trPr>
          <w:trHeight w:val="1166"/>
        </w:trPr>
        <w:tc>
          <w:tcPr>
            <w:tcW w:w="2683" w:type="dxa"/>
            <w:tcBorders>
              <w:top w:val="single" w:sz="4"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14:paraId="000001D8"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1D9"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Визначення адміністратором системи процедур, які забезпечують перевірку наявності у працівників належної підготовки, кваліфікації та досвіду, необхідних для виконання ними своїх обов’язків.</w:t>
            </w:r>
          </w:p>
          <w:p w14:paraId="000001DA"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Наявність кількості працівників, які належно забезпечать функціонування інформаційно-комунікаційної системи схеми електронної ідентифікації та випуск засобів електронної ідентифікації відповідно до прийнятих вимог, принципів та процедур.</w:t>
            </w:r>
          </w:p>
          <w:p w14:paraId="000001DB" w14:textId="77777777" w:rsidR="006B240D" w:rsidRDefault="00F51223">
            <w:pPr>
              <w:pBdr>
                <w:top w:val="nil"/>
                <w:left w:val="nil"/>
                <w:bottom w:val="nil"/>
                <w:right w:val="nil"/>
                <w:between w:val="nil"/>
              </w:pBdr>
              <w:spacing w:line="240" w:lineRule="auto"/>
              <w:ind w:left="4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Об’єкти (будівлі та приміщення), які використовуються для забезпечення функціонування інформаційно-комунікаційної системи схеми електронної ідентифікації та випуску засобів електронної ідентифікації, підлягають постійному моніторингу та захисту від пошкоджень, спричинених техногенними катастрофами, несанкціонованим доступом та іншими чинниками, які можуть вплинути на безпеку функціонування.</w:t>
            </w:r>
          </w:p>
          <w:p w14:paraId="000001DC" w14:textId="77777777" w:rsidR="006B240D" w:rsidRDefault="00F51223">
            <w:pPr>
              <w:spacing w:line="240" w:lineRule="auto"/>
              <w:ind w:left="4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На об’єктах (у будівлях та приміщеннях), які використовуються для забезпечення функціонування інформаційно-комунікаційної системи схеми електронної ідентифікації та випуску засобів електронної ідентифікації, доступ до зон, у яких зберігаються та оброблюються персональні дані, ключова інформація (криптографічний матеріал) або інша вразлива інформація надається виключно уповноваженим адміністратором системи працівникам.</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DD"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1DF" w14:textId="77777777" w:rsidR="006B240D" w:rsidRDefault="006B240D">
            <w:pPr>
              <w:spacing w:before="160" w:after="160"/>
              <w:rPr>
                <w:rFonts w:ascii="Times New Roman" w:eastAsia="Times New Roman" w:hAnsi="Times New Roman" w:cs="Times New Roman"/>
                <w:sz w:val="24"/>
                <w:szCs w:val="24"/>
              </w:rPr>
            </w:pPr>
          </w:p>
        </w:tc>
      </w:tr>
      <w:tr w:rsidR="006B240D" w14:paraId="2EA4D717" w14:textId="77777777">
        <w:trPr>
          <w:trHeight w:val="785"/>
        </w:trPr>
        <w:tc>
          <w:tcPr>
            <w:tcW w:w="2683"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E0"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8"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1E1" w14:textId="77777777" w:rsidR="006B240D" w:rsidRDefault="00F51223">
            <w:pPr>
              <w:pBdr>
                <w:top w:val="nil"/>
                <w:left w:val="nil"/>
                <w:bottom w:val="nil"/>
                <w:right w:val="nil"/>
                <w:between w:val="nil"/>
              </w:pBdr>
              <w:spacing w:line="240" w:lineRule="auto"/>
              <w:ind w:left="44"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371" w:type="dxa"/>
            <w:gridSpan w:val="2"/>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E2"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1E4"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04DC68FF" w14:textId="77777777">
        <w:trPr>
          <w:trHeight w:val="78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1E5"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1E6" w14:textId="77777777" w:rsidR="006B240D" w:rsidRDefault="00F51223">
            <w:pPr>
              <w:pBdr>
                <w:top w:val="nil"/>
                <w:left w:val="nil"/>
                <w:bottom w:val="nil"/>
                <w:right w:val="nil"/>
                <w:between w:val="nil"/>
              </w:pBdr>
              <w:spacing w:line="240" w:lineRule="auto"/>
              <w:ind w:left="44" w:right="16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tc>
        <w:tc>
          <w:tcPr>
            <w:tcW w:w="2371"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E7" w14:textId="77777777" w:rsidR="006B240D" w:rsidRDefault="006B240D">
            <w:pPr>
              <w:spacing w:before="160" w:after="160"/>
              <w:ind w:left="-20"/>
              <w:rPr>
                <w:rFonts w:ascii="Times New Roman" w:eastAsia="Times New Roman" w:hAnsi="Times New Roman" w:cs="Times New Roman"/>
                <w:sz w:val="24"/>
                <w:szCs w:val="24"/>
              </w:rPr>
            </w:pPr>
          </w:p>
        </w:tc>
        <w:tc>
          <w:tcPr>
            <w:tcW w:w="334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1E9" w14:textId="77777777" w:rsidR="006B240D" w:rsidRDefault="006B240D">
            <w:pPr>
              <w:spacing w:before="160" w:after="160"/>
              <w:ind w:left="-20"/>
              <w:rPr>
                <w:rFonts w:ascii="Times New Roman" w:eastAsia="Times New Roman" w:hAnsi="Times New Roman" w:cs="Times New Roman"/>
                <w:sz w:val="24"/>
                <w:szCs w:val="24"/>
              </w:rPr>
            </w:pPr>
          </w:p>
        </w:tc>
      </w:tr>
    </w:tbl>
    <w:p w14:paraId="000001EA" w14:textId="77777777"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Технічний контроль</w:t>
      </w:r>
    </w:p>
    <w:tbl>
      <w:tblPr>
        <w:tblStyle w:val="afffff1"/>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3"/>
        <w:gridCol w:w="5568"/>
        <w:gridCol w:w="2359"/>
        <w:gridCol w:w="12"/>
        <w:gridCol w:w="3343"/>
      </w:tblGrid>
      <w:tr w:rsidR="006B240D" w14:paraId="16B4B7BC" w14:textId="77777777" w:rsidTr="0021513A">
        <w:trPr>
          <w:trHeight w:val="1390"/>
        </w:trPr>
        <w:tc>
          <w:tcPr>
            <w:tcW w:w="2683"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1EB" w14:textId="77777777" w:rsidR="006B240D" w:rsidRDefault="00F51223">
            <w:pPr>
              <w:widowControl w:val="0"/>
              <w:spacing w:before="240"/>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8" w:type="dxa"/>
            <w:tcBorders>
              <w:top w:val="single" w:sz="8" w:space="0" w:color="000000"/>
              <w:left w:val="nil"/>
              <w:bottom w:val="single" w:sz="4" w:space="0" w:color="auto"/>
              <w:right w:val="single" w:sz="8" w:space="0" w:color="000000"/>
            </w:tcBorders>
            <w:shd w:val="clear" w:color="auto" w:fill="FFFFFF"/>
            <w:tcMar>
              <w:top w:w="100" w:type="dxa"/>
              <w:left w:w="100" w:type="dxa"/>
              <w:bottom w:w="100" w:type="dxa"/>
              <w:right w:w="100" w:type="dxa"/>
            </w:tcMar>
          </w:tcPr>
          <w:p w14:paraId="000001EC" w14:textId="77777777" w:rsidR="006B240D" w:rsidRDefault="00F51223">
            <w:pPr>
              <w:widowControl w:val="0"/>
              <w:spacing w:before="240"/>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59"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ED"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355" w:type="dxa"/>
            <w:gridSpan w:val="2"/>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000001EE"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1EF"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1F0"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2DF96A82" w14:textId="77777777" w:rsidTr="0021513A">
        <w:trPr>
          <w:trHeight w:val="1014"/>
        </w:trPr>
        <w:tc>
          <w:tcPr>
            <w:tcW w:w="26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1F2" w14:textId="77777777" w:rsidR="006B240D" w:rsidRDefault="00F51223">
            <w:pPr>
              <w:widowControl w:val="0"/>
              <w:spacing w:before="240"/>
              <w:ind w:left="-2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Низький</w:t>
            </w:r>
          </w:p>
        </w:tc>
        <w:tc>
          <w:tcPr>
            <w:tcW w:w="556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1F3"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Наявність пропорційного технічного контролю для управління ризиками, які загрожують безпеці обслуговування, захисту конфіденційності, цілісності та доступності інформації, що оброблюється в інформаційно-комунікаційній системі.</w:t>
            </w:r>
          </w:p>
          <w:p w14:paraId="000001F4"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Канали зв’язку, які використовуються для обміну персональними даними та вразливою інформацією, захищено від несанкціонованого ознайомлення, модифікації та повторного відтворення інформації.</w:t>
            </w:r>
          </w:p>
          <w:p w14:paraId="000001F5"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Доступ до вразливої ключової інформації (криптографічного матеріалу), якщо така (такий)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обмежено програмами, які чітко вимагають доступу залежно від кола посадових обов’язків. Забезпечується зберігання такого матеріалу у встановленому законодавством порядку.</w:t>
            </w:r>
          </w:p>
          <w:p w14:paraId="000001F6" w14:textId="77777777" w:rsidR="006B240D" w:rsidRDefault="00F51223">
            <w:pPr>
              <w:pBdr>
                <w:top w:val="nil"/>
                <w:left w:val="nil"/>
                <w:bottom w:val="nil"/>
                <w:right w:val="nil"/>
                <w:between w:val="nil"/>
              </w:pBdr>
              <w:tabs>
                <w:tab w:val="left" w:pos="5008"/>
              </w:tabs>
              <w:spacing w:line="240" w:lineRule="auto"/>
              <w:ind w:left="44" w:right="8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Існують формалізовані процедури, які забезпечують підтримку безпеки впродовж визначеного терміну і можливість реагувати на зміни рівнів ризику, інциденти та порушення безпеки.</w:t>
            </w:r>
          </w:p>
          <w:p w14:paraId="000001F7" w14:textId="77777777" w:rsidR="006B240D" w:rsidRDefault="00F51223">
            <w:pPr>
              <w:widowControl w:val="0"/>
              <w:tabs>
                <w:tab w:val="left" w:pos="5206"/>
              </w:tabs>
              <w:spacing w:line="240" w:lineRule="auto"/>
              <w:ind w:left="-23" w:firstLine="49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 Усі засоби, що містять персональні дані, ключову інформацію (криптографічний матеріал) або іншу вразливу інформацію, зберігаються, передаються та знищуються у встановлений законодавством спосіб.</w:t>
            </w:r>
          </w:p>
        </w:tc>
        <w:tc>
          <w:tcPr>
            <w:tcW w:w="23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F8" w14:textId="77777777" w:rsidR="006B240D" w:rsidRDefault="006B240D">
            <w:pPr>
              <w:widowControl w:val="0"/>
              <w:spacing w:before="240"/>
              <w:ind w:left="-23"/>
              <w:jc w:val="center"/>
              <w:rPr>
                <w:rFonts w:ascii="Times New Roman" w:eastAsia="Times New Roman" w:hAnsi="Times New Roman" w:cs="Times New Roman"/>
                <w:b/>
                <w:sz w:val="24"/>
                <w:szCs w:val="24"/>
              </w:rPr>
            </w:pPr>
          </w:p>
        </w:tc>
        <w:tc>
          <w:tcPr>
            <w:tcW w:w="335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F9" w14:textId="77777777" w:rsidR="006B240D" w:rsidRDefault="006B240D">
            <w:pPr>
              <w:widowControl w:val="0"/>
              <w:spacing w:before="240"/>
              <w:ind w:left="-23"/>
              <w:jc w:val="center"/>
              <w:rPr>
                <w:rFonts w:ascii="Times New Roman" w:eastAsia="Times New Roman" w:hAnsi="Times New Roman" w:cs="Times New Roman"/>
                <w:b/>
                <w:sz w:val="24"/>
                <w:szCs w:val="24"/>
              </w:rPr>
            </w:pPr>
          </w:p>
        </w:tc>
      </w:tr>
      <w:tr w:rsidR="006B240D" w14:paraId="5477D471" w14:textId="77777777" w:rsidTr="0021513A">
        <w:trPr>
          <w:trHeight w:val="2405"/>
        </w:trPr>
        <w:tc>
          <w:tcPr>
            <w:tcW w:w="2683" w:type="dxa"/>
            <w:tcBorders>
              <w:top w:val="single" w:sz="4" w:space="0" w:color="auto"/>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1FB" w14:textId="77777777" w:rsidR="006B240D" w:rsidRDefault="00F51223">
            <w:pPr>
              <w:widowControl w:val="0"/>
              <w:spacing w:before="160" w:after="160"/>
              <w:ind w:left="-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Середній</w:t>
            </w:r>
          </w:p>
        </w:tc>
        <w:tc>
          <w:tcPr>
            <w:tcW w:w="5568" w:type="dxa"/>
            <w:tcBorders>
              <w:top w:val="single" w:sz="4" w:space="0" w:color="auto"/>
              <w:left w:val="nil"/>
              <w:bottom w:val="single" w:sz="4" w:space="0" w:color="000000"/>
              <w:right w:val="single" w:sz="8" w:space="0" w:color="000000"/>
            </w:tcBorders>
            <w:shd w:val="clear" w:color="auto" w:fill="FFFFFF"/>
            <w:tcMar>
              <w:top w:w="100" w:type="dxa"/>
              <w:left w:w="100" w:type="dxa"/>
              <w:bottom w:w="100" w:type="dxa"/>
              <w:right w:w="100" w:type="dxa"/>
            </w:tcMar>
          </w:tcPr>
          <w:p w14:paraId="000001FC"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1FD" w14:textId="77777777" w:rsidR="006B240D" w:rsidRDefault="00F51223">
            <w:pPr>
              <w:pBdr>
                <w:top w:val="nil"/>
                <w:left w:val="nil"/>
                <w:bottom w:val="nil"/>
                <w:right w:val="nil"/>
                <w:between w:val="nil"/>
              </w:pBdr>
              <w:spacing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Вразливу ключову інформацію (криптографічний матеріал), якщо така (такий)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захищено від несанкціонованого доступу та копіювання.</w:t>
            </w:r>
          </w:p>
        </w:tc>
        <w:tc>
          <w:tcPr>
            <w:tcW w:w="2371" w:type="dxa"/>
            <w:gridSpan w:val="2"/>
            <w:tcBorders>
              <w:top w:val="single" w:sz="4" w:space="0" w:color="auto"/>
              <w:left w:val="nil"/>
              <w:bottom w:val="single" w:sz="4" w:space="0" w:color="000000"/>
              <w:right w:val="single" w:sz="8" w:space="0" w:color="000000"/>
            </w:tcBorders>
            <w:shd w:val="clear" w:color="auto" w:fill="auto"/>
            <w:tcMar>
              <w:top w:w="100" w:type="dxa"/>
              <w:left w:w="100" w:type="dxa"/>
              <w:bottom w:w="100" w:type="dxa"/>
              <w:right w:w="100" w:type="dxa"/>
            </w:tcMar>
          </w:tcPr>
          <w:p w14:paraId="000001FE" w14:textId="77777777" w:rsidR="006B240D" w:rsidRDefault="00F51223">
            <w:pPr>
              <w:widowControl w:val="0"/>
              <w:spacing w:before="160"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43" w:type="dxa"/>
            <w:tcBorders>
              <w:top w:val="single" w:sz="4" w:space="0" w:color="auto"/>
              <w:left w:val="nil"/>
              <w:bottom w:val="single" w:sz="4" w:space="0" w:color="000000"/>
              <w:right w:val="single" w:sz="8" w:space="0" w:color="000000"/>
            </w:tcBorders>
            <w:shd w:val="clear" w:color="auto" w:fill="auto"/>
            <w:tcMar>
              <w:top w:w="100" w:type="dxa"/>
              <w:left w:w="100" w:type="dxa"/>
              <w:bottom w:w="100" w:type="dxa"/>
              <w:right w:w="100" w:type="dxa"/>
            </w:tcMar>
          </w:tcPr>
          <w:p w14:paraId="00000200" w14:textId="77777777" w:rsidR="006B240D" w:rsidRDefault="00F51223">
            <w:pPr>
              <w:widowControl w:val="0"/>
              <w:spacing w:before="160" w:after="160"/>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141DDD61" w14:textId="77777777">
        <w:trPr>
          <w:trHeight w:val="3485"/>
        </w:trPr>
        <w:tc>
          <w:tcPr>
            <w:tcW w:w="2683"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201" w14:textId="77777777" w:rsidR="006B240D" w:rsidRDefault="00F51223">
            <w:pPr>
              <w:widowControl w:val="0"/>
              <w:spacing w:before="160" w:after="160"/>
              <w:ind w:left="-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w:t>
            </w:r>
          </w:p>
        </w:tc>
        <w:tc>
          <w:tcPr>
            <w:tcW w:w="5568"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000202"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203"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Вразлива ключова інформація (криптографічний матеріал), яка (який)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захищається завдяки вбудованим апаратно-програмним засобам, що забезпечують захист записаних на них даних від несанкціонованого доступу, безпосереднього ознайомлення із значенням параметрів особистих ключів та їх копіювання.</w:t>
            </w:r>
          </w:p>
        </w:tc>
        <w:tc>
          <w:tcPr>
            <w:tcW w:w="2371"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204" w14:textId="77777777" w:rsidR="006B240D" w:rsidRDefault="006B240D">
            <w:pPr>
              <w:widowControl w:val="0"/>
              <w:spacing w:before="160" w:after="160"/>
              <w:ind w:left="-23"/>
              <w:rPr>
                <w:rFonts w:ascii="Times New Roman" w:eastAsia="Times New Roman" w:hAnsi="Times New Roman" w:cs="Times New Roman"/>
                <w:sz w:val="24"/>
                <w:szCs w:val="24"/>
              </w:rPr>
            </w:pPr>
          </w:p>
        </w:tc>
        <w:tc>
          <w:tcPr>
            <w:tcW w:w="334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206" w14:textId="77777777" w:rsidR="006B240D" w:rsidRDefault="006B240D">
            <w:pPr>
              <w:widowControl w:val="0"/>
              <w:spacing w:before="160" w:after="160"/>
              <w:ind w:left="-23"/>
              <w:rPr>
                <w:rFonts w:ascii="Times New Roman" w:eastAsia="Times New Roman" w:hAnsi="Times New Roman" w:cs="Times New Roman"/>
                <w:sz w:val="24"/>
                <w:szCs w:val="24"/>
              </w:rPr>
            </w:pPr>
          </w:p>
        </w:tc>
      </w:tr>
    </w:tbl>
    <w:p w14:paraId="31EFAED6"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4BD7A957"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0C69583C"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73DBB861"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56F85D21"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13FFF553" w14:textId="77777777" w:rsidR="0021513A" w:rsidRDefault="0021513A">
      <w:pPr>
        <w:shd w:val="clear" w:color="auto" w:fill="FFFFFF"/>
        <w:spacing w:before="240" w:after="240" w:line="240" w:lineRule="auto"/>
        <w:jc w:val="center"/>
        <w:rPr>
          <w:rFonts w:ascii="Times New Roman" w:eastAsia="Times New Roman" w:hAnsi="Times New Roman" w:cs="Times New Roman"/>
          <w:b/>
          <w:sz w:val="24"/>
          <w:szCs w:val="24"/>
        </w:rPr>
      </w:pPr>
    </w:p>
    <w:p w14:paraId="00000207" w14:textId="2D00D534" w:rsidR="006B240D" w:rsidRDefault="00F51223">
      <w:pPr>
        <w:shd w:val="clear" w:color="auto" w:fill="FFFFFF"/>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Відповідність вимогам та аудит</w:t>
      </w:r>
    </w:p>
    <w:tbl>
      <w:tblPr>
        <w:tblStyle w:val="afffff2"/>
        <w:tblW w:w="1437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2"/>
        <w:gridCol w:w="5567"/>
        <w:gridCol w:w="2360"/>
        <w:gridCol w:w="3769"/>
      </w:tblGrid>
      <w:tr w:rsidR="006B240D" w14:paraId="58C27C0C" w14:textId="77777777">
        <w:trPr>
          <w:trHeight w:val="1390"/>
        </w:trPr>
        <w:tc>
          <w:tcPr>
            <w:tcW w:w="268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208"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довіри до засобів електронної ідентифікації</w:t>
            </w:r>
          </w:p>
        </w:tc>
        <w:tc>
          <w:tcPr>
            <w:tcW w:w="5567" w:type="dxa"/>
            <w:tcBorders>
              <w:top w:val="single" w:sz="8"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209"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елементи технічних специфікацій та процедур</w:t>
            </w:r>
          </w:p>
        </w:tc>
        <w:tc>
          <w:tcPr>
            <w:tcW w:w="2360"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0A" w14:textId="77777777" w:rsidR="006B240D" w:rsidRDefault="00F51223">
            <w:pPr>
              <w:spacing w:before="240"/>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виконання процедур про відповідність</w:t>
            </w:r>
          </w:p>
        </w:tc>
        <w:tc>
          <w:tcPr>
            <w:tcW w:w="3769" w:type="dxa"/>
            <w:tcBorders>
              <w:top w:val="single" w:sz="8"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0B"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Позначка про відповідність </w:t>
            </w:r>
          </w:p>
          <w:p w14:paraId="0000020C"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(Відповідає/</w:t>
            </w:r>
          </w:p>
          <w:p w14:paraId="0000020D" w14:textId="77777777" w:rsidR="006B240D" w:rsidRDefault="00F51223">
            <w:pPr>
              <w:spacing w:before="120" w:line="240" w:lineRule="auto"/>
              <w:ind w:left="-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відповідає)</w:t>
            </w:r>
          </w:p>
        </w:tc>
      </w:tr>
      <w:tr w:rsidR="006B240D" w14:paraId="381DBFD6" w14:textId="77777777">
        <w:trPr>
          <w:trHeight w:val="2135"/>
        </w:trPr>
        <w:tc>
          <w:tcPr>
            <w:tcW w:w="2682"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20E"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w:t>
            </w:r>
          </w:p>
        </w:tc>
        <w:tc>
          <w:tcPr>
            <w:tcW w:w="5567"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20F" w14:textId="77777777" w:rsidR="006B240D" w:rsidRDefault="00F51223">
            <w:pPr>
              <w:pBdr>
                <w:top w:val="nil"/>
                <w:left w:val="nil"/>
                <w:bottom w:val="nil"/>
                <w:right w:val="nil"/>
                <w:between w:val="nil"/>
              </w:pBdr>
              <w:spacing w:line="240" w:lineRule="auto"/>
              <w:ind w:left="44"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внутрішніх аудитів інформаційної безпеки, які охоплюють усі сегменти інформаційно-комунікаційної системи схеми електронної ідентифікації, з метою забезпечення дотримання встановлених вимог, принципів та процедур у визначені строки</w:t>
            </w:r>
          </w:p>
        </w:tc>
        <w:tc>
          <w:tcPr>
            <w:tcW w:w="2360"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0"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6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1"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685548A9" w14:textId="77777777">
        <w:trPr>
          <w:trHeight w:val="2135"/>
        </w:trPr>
        <w:tc>
          <w:tcPr>
            <w:tcW w:w="2682" w:type="dxa"/>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00000212"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w:t>
            </w:r>
          </w:p>
        </w:tc>
        <w:tc>
          <w:tcPr>
            <w:tcW w:w="5567" w:type="dxa"/>
            <w:tcBorders>
              <w:top w:val="single" w:sz="4" w:space="0" w:color="000000"/>
              <w:left w:val="nil"/>
              <w:bottom w:val="single" w:sz="4" w:space="0" w:color="000000"/>
              <w:right w:val="single" w:sz="8" w:space="0" w:color="000000"/>
            </w:tcBorders>
            <w:shd w:val="clear" w:color="auto" w:fill="FFFFFF"/>
            <w:tcMar>
              <w:top w:w="100" w:type="dxa"/>
              <w:left w:w="100" w:type="dxa"/>
              <w:bottom w:w="100" w:type="dxa"/>
              <w:right w:w="100" w:type="dxa"/>
            </w:tcMar>
          </w:tcPr>
          <w:p w14:paraId="00000213" w14:textId="77777777" w:rsidR="006B240D" w:rsidRDefault="00F51223">
            <w:pPr>
              <w:pBdr>
                <w:top w:val="nil"/>
                <w:left w:val="nil"/>
                <w:bottom w:val="nil"/>
                <w:right w:val="nil"/>
                <w:between w:val="nil"/>
              </w:pBdr>
              <w:spacing w:line="240" w:lineRule="auto"/>
              <w:ind w:left="44"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Такі самі, як для низького рівня довіри.</w:t>
            </w:r>
          </w:p>
          <w:p w14:paraId="00000214" w14:textId="77777777" w:rsidR="006B240D" w:rsidRDefault="00F51223">
            <w:pPr>
              <w:pBdr>
                <w:top w:val="nil"/>
                <w:left w:val="nil"/>
                <w:bottom w:val="nil"/>
                <w:right w:val="nil"/>
                <w:between w:val="nil"/>
              </w:pBdr>
              <w:spacing w:line="240" w:lineRule="auto"/>
              <w:ind w:left="44"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Періодичне проведення незалежних зовнішніх аудитів інформаційної безпеки, які охоплюють усі складові інформаційно-комунікаційної системи схеми електронної ідентифікації, з метою забезпечення дотримання прийнятих вимог, принципів та процедур.</w:t>
            </w:r>
          </w:p>
        </w:tc>
        <w:tc>
          <w:tcPr>
            <w:tcW w:w="2360"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5"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69"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216" w14:textId="77777777" w:rsidR="006B240D" w:rsidRDefault="00F51223">
            <w:pPr>
              <w:spacing w:before="160" w:after="16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B240D" w14:paraId="2AD16605" w14:textId="77777777">
        <w:trPr>
          <w:trHeight w:val="2945"/>
        </w:trPr>
        <w:tc>
          <w:tcPr>
            <w:tcW w:w="268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217" w14:textId="77777777" w:rsidR="006B240D" w:rsidRDefault="00F51223">
            <w:pPr>
              <w:spacing w:before="160" w:after="16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Високий</w:t>
            </w:r>
          </w:p>
        </w:tc>
        <w:tc>
          <w:tcPr>
            <w:tcW w:w="556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0000218"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Систематичне проведення незалежних зовнішніх аудитів інформаційної безпеки, які охоплюють усі складові інформаційно-комунікаційної системи схеми електронної ідентифікації, з метою забезпечення дотримання встановлених вимог, принципів та процедур.</w:t>
            </w:r>
          </w:p>
          <w:p w14:paraId="00000219" w14:textId="77777777" w:rsidR="006B240D" w:rsidRDefault="00F51223">
            <w:pPr>
              <w:pBdr>
                <w:top w:val="nil"/>
                <w:left w:val="nil"/>
                <w:bottom w:val="nil"/>
                <w:right w:val="nil"/>
                <w:between w:val="nil"/>
              </w:pBdr>
              <w:spacing w:line="240" w:lineRule="auto"/>
              <w:ind w:firstLine="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Проведення заходів державного контролю за станом технічного та криптографічного захисту інформації в інформаційно-комунікаційній системі схеми електронної ідентифікації.</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21A" w14:textId="77777777" w:rsidR="006B240D" w:rsidRDefault="006B240D">
            <w:pPr>
              <w:spacing w:before="160" w:after="160"/>
              <w:ind w:left="-20"/>
              <w:rPr>
                <w:rFonts w:ascii="Times New Roman" w:eastAsia="Times New Roman" w:hAnsi="Times New Roman" w:cs="Times New Roman"/>
                <w:sz w:val="24"/>
                <w:szCs w:val="24"/>
              </w:rPr>
            </w:pP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21B" w14:textId="77777777" w:rsidR="006B240D" w:rsidRDefault="006B240D">
            <w:pPr>
              <w:spacing w:before="160" w:after="160"/>
              <w:ind w:left="-20"/>
              <w:rPr>
                <w:rFonts w:ascii="Times New Roman" w:eastAsia="Times New Roman" w:hAnsi="Times New Roman" w:cs="Times New Roman"/>
                <w:sz w:val="24"/>
                <w:szCs w:val="24"/>
              </w:rPr>
            </w:pPr>
          </w:p>
        </w:tc>
      </w:tr>
    </w:tbl>
    <w:p w14:paraId="3EF3D198" w14:textId="77777777" w:rsidR="00815122" w:rsidRPr="00815122" w:rsidRDefault="00815122" w:rsidP="00815122">
      <w:pPr>
        <w:spacing w:before="240" w:after="240" w:line="240" w:lineRule="auto"/>
        <w:jc w:val="both"/>
        <w:rPr>
          <w:rFonts w:ascii="Times New Roman" w:eastAsia="Times New Roman" w:hAnsi="Times New Roman" w:cs="Times New Roman"/>
          <w:sz w:val="24"/>
          <w:szCs w:val="24"/>
        </w:rPr>
      </w:pPr>
      <w:r w:rsidRPr="00815122">
        <w:rPr>
          <w:rFonts w:ascii="Times New Roman" w:eastAsia="Times New Roman" w:hAnsi="Times New Roman" w:cs="Times New Roman"/>
          <w:sz w:val="24"/>
          <w:szCs w:val="24"/>
        </w:rPr>
        <w:t>*</w:t>
      </w:r>
      <w:r>
        <w:rPr>
          <w:rFonts w:ascii="Times New Roman" w:eastAsia="Times New Roman" w:hAnsi="Times New Roman" w:cs="Times New Roman"/>
        </w:rPr>
        <w:t xml:space="preserve"> </w:t>
      </w:r>
      <w:r w:rsidRPr="00815122">
        <w:rPr>
          <w:rFonts w:ascii="Times New Roman" w:eastAsia="Times New Roman" w:hAnsi="Times New Roman" w:cs="Times New Roman"/>
          <w:sz w:val="24"/>
          <w:szCs w:val="24"/>
        </w:rPr>
        <w:t>Для однозначного підтвердження електронної ідентифікації інформаційних або інформаційно-</w:t>
      </w:r>
      <w:r w:rsidRPr="00815122">
        <w:rPr>
          <w:rFonts w:ascii="Times New Roman" w:eastAsia="Times New Roman" w:hAnsi="Times New Roman" w:cs="Times New Roman"/>
          <w:sz w:val="24"/>
          <w:szCs w:val="24"/>
        </w:rPr>
        <w:br/>
        <w:t>комунікаційних систем та (або) походження і цілісності електронних даних під час електронної взаємодії у сфері електронного урядування установи та організації незалежно від форм власності, діяльність яких пов’язана з розробленням, виробництвом, сертифікаційними випробуваннями, експертними дослідженнями та експлуатацією схем і засобів електронної ідентифікації, мають використовувати ідентифікаційні дані, що містяться у кваліфікованих сертифікатах електронних печаток, створювачами яких є учасники електронної взаємодії.</w:t>
      </w:r>
    </w:p>
    <w:p w14:paraId="0000021C" w14:textId="16EA4959" w:rsidR="006B240D" w:rsidRDefault="00F51223">
      <w:pPr>
        <w:pBdr>
          <w:top w:val="nil"/>
          <w:left w:val="nil"/>
          <w:bottom w:val="nil"/>
          <w:right w:val="nil"/>
          <w:between w:val="nil"/>
        </w:pBdr>
        <w:shd w:val="clear" w:color="auto" w:fill="FFFFFF"/>
        <w:spacing w:before="150" w:after="150" w:line="240" w:lineRule="auto"/>
        <w:ind w:right="1"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151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Адміністратори систем ‒ юридичні особи, фізичні особи ‒ підприємці, що здійснюють технічне та технологічне забезпечення функціонування інформаційно-комунікаційних систем.</w:t>
      </w:r>
    </w:p>
    <w:p w14:paraId="0000021D" w14:textId="23D28C91" w:rsidR="006B240D" w:rsidRDefault="00DF3510" w:rsidP="00DF3510">
      <w:pPr>
        <w:jc w:val="center"/>
      </w:pPr>
      <w:r>
        <w:t>_____________________________________</w:t>
      </w:r>
    </w:p>
    <w:sectPr w:rsidR="006B240D" w:rsidSect="00DD59DA">
      <w:headerReference w:type="default" r:id="rId8"/>
      <w:footerReference w:type="first" r:id="rId9"/>
      <w:pgSz w:w="16838" w:h="11906" w:orient="landscape"/>
      <w:pgMar w:top="1134"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A295" w14:textId="77777777" w:rsidR="003E2997" w:rsidRDefault="003E2997">
      <w:pPr>
        <w:spacing w:line="240" w:lineRule="auto"/>
      </w:pPr>
      <w:r>
        <w:separator/>
      </w:r>
    </w:p>
  </w:endnote>
  <w:endnote w:type="continuationSeparator" w:id="0">
    <w:p w14:paraId="5A6210B7" w14:textId="77777777" w:rsidR="003E2997" w:rsidRDefault="003E2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0" w14:textId="77777777" w:rsidR="00834D5F" w:rsidRDefault="00834D5F">
    <w:pPr>
      <w:pBdr>
        <w:top w:val="nil"/>
        <w:left w:val="nil"/>
        <w:bottom w:val="nil"/>
        <w:right w:val="nil"/>
        <w:between w:val="nil"/>
      </w:pBdr>
      <w:tabs>
        <w:tab w:val="center" w:pos="4844"/>
        <w:tab w:val="right" w:pos="9689"/>
      </w:tabs>
      <w:spacing w:line="240" w:lineRule="auto"/>
      <w:rPr>
        <w:color w:val="000000"/>
      </w:rPr>
    </w:pPr>
  </w:p>
  <w:p w14:paraId="00000221" w14:textId="77777777" w:rsidR="00834D5F" w:rsidRDefault="00834D5F">
    <w:pPr>
      <w:pBdr>
        <w:top w:val="nil"/>
        <w:left w:val="nil"/>
        <w:bottom w:val="nil"/>
        <w:right w:val="nil"/>
        <w:between w:val="nil"/>
      </w:pBdr>
      <w:tabs>
        <w:tab w:val="center" w:pos="4844"/>
        <w:tab w:val="right" w:pos="9689"/>
      </w:tabs>
      <w:spacing w:line="240" w:lineRule="auto"/>
      <w:rPr>
        <w:color w:val="000000"/>
      </w:rPr>
    </w:pPr>
  </w:p>
  <w:p w14:paraId="00000222" w14:textId="77777777" w:rsidR="00834D5F" w:rsidRDefault="00834D5F">
    <w:pPr>
      <w:pBdr>
        <w:top w:val="nil"/>
        <w:left w:val="nil"/>
        <w:bottom w:val="nil"/>
        <w:right w:val="nil"/>
        <w:between w:val="nil"/>
      </w:pBdr>
      <w:tabs>
        <w:tab w:val="center" w:pos="4844"/>
        <w:tab w:val="right" w:pos="9689"/>
      </w:tabs>
      <w:spacing w:line="240" w:lineRule="auto"/>
      <w:rPr>
        <w:color w:val="000000"/>
      </w:rPr>
    </w:pPr>
  </w:p>
  <w:p w14:paraId="00000223" w14:textId="77777777" w:rsidR="00834D5F" w:rsidRDefault="00834D5F">
    <w:pPr>
      <w:pBdr>
        <w:top w:val="nil"/>
        <w:left w:val="nil"/>
        <w:bottom w:val="nil"/>
        <w:right w:val="nil"/>
        <w:between w:val="nil"/>
      </w:pBdr>
      <w:tabs>
        <w:tab w:val="center" w:pos="4844"/>
        <w:tab w:val="right" w:pos="9689"/>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ACF4" w14:textId="77777777" w:rsidR="003E2997" w:rsidRDefault="003E2997">
      <w:pPr>
        <w:spacing w:line="240" w:lineRule="auto"/>
      </w:pPr>
      <w:r>
        <w:separator/>
      </w:r>
    </w:p>
  </w:footnote>
  <w:footnote w:type="continuationSeparator" w:id="0">
    <w:p w14:paraId="0139AF44" w14:textId="77777777" w:rsidR="003E2997" w:rsidRDefault="003E29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F" w14:textId="2C3DC1ED" w:rsidR="00834D5F" w:rsidRDefault="00834D5F" w:rsidP="00C023EB">
    <w:pPr>
      <w:pBdr>
        <w:top w:val="nil"/>
        <w:left w:val="nil"/>
        <w:bottom w:val="nil"/>
        <w:right w:val="nil"/>
        <w:between w:val="nil"/>
      </w:pBdr>
      <w:tabs>
        <w:tab w:val="center" w:pos="4844"/>
        <w:tab w:val="right" w:pos="9689"/>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A3CC3">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0454C"/>
    <w:multiLevelType w:val="multilevel"/>
    <w:tmpl w:val="630A0386"/>
    <w:lvl w:ilvl="0">
      <w:start w:val="1"/>
      <w:numFmt w:val="decimal"/>
      <w:lvlText w:val="%1."/>
      <w:lvlJc w:val="left"/>
      <w:pPr>
        <w:ind w:left="2629" w:hanging="360"/>
      </w:pPr>
      <w:rPr>
        <w:u w:val="none"/>
      </w:rPr>
    </w:lvl>
    <w:lvl w:ilvl="1">
      <w:start w:val="1"/>
      <w:numFmt w:val="lowerLetter"/>
      <w:lvlText w:val="%2."/>
      <w:lvlJc w:val="left"/>
      <w:pPr>
        <w:ind w:left="3349" w:hanging="360"/>
      </w:pPr>
      <w:rPr>
        <w:u w:val="none"/>
      </w:rPr>
    </w:lvl>
    <w:lvl w:ilvl="2">
      <w:start w:val="1"/>
      <w:numFmt w:val="lowerRoman"/>
      <w:lvlText w:val="%3."/>
      <w:lvlJc w:val="right"/>
      <w:pPr>
        <w:ind w:left="4069" w:hanging="360"/>
      </w:pPr>
      <w:rPr>
        <w:u w:val="none"/>
      </w:rPr>
    </w:lvl>
    <w:lvl w:ilvl="3">
      <w:start w:val="1"/>
      <w:numFmt w:val="decimal"/>
      <w:lvlText w:val="%4."/>
      <w:lvlJc w:val="left"/>
      <w:pPr>
        <w:ind w:left="4789" w:hanging="360"/>
      </w:pPr>
      <w:rPr>
        <w:u w:val="none"/>
      </w:rPr>
    </w:lvl>
    <w:lvl w:ilvl="4">
      <w:start w:val="1"/>
      <w:numFmt w:val="lowerLetter"/>
      <w:lvlText w:val="%5."/>
      <w:lvlJc w:val="left"/>
      <w:pPr>
        <w:ind w:left="5509" w:hanging="360"/>
      </w:pPr>
      <w:rPr>
        <w:u w:val="none"/>
      </w:rPr>
    </w:lvl>
    <w:lvl w:ilvl="5">
      <w:start w:val="1"/>
      <w:numFmt w:val="lowerRoman"/>
      <w:lvlText w:val="%6."/>
      <w:lvlJc w:val="right"/>
      <w:pPr>
        <w:ind w:left="6229" w:hanging="360"/>
      </w:pPr>
      <w:rPr>
        <w:u w:val="none"/>
      </w:rPr>
    </w:lvl>
    <w:lvl w:ilvl="6">
      <w:start w:val="1"/>
      <w:numFmt w:val="decimal"/>
      <w:lvlText w:val="%7."/>
      <w:lvlJc w:val="left"/>
      <w:pPr>
        <w:ind w:left="6949" w:hanging="360"/>
      </w:pPr>
      <w:rPr>
        <w:u w:val="none"/>
      </w:rPr>
    </w:lvl>
    <w:lvl w:ilvl="7">
      <w:start w:val="1"/>
      <w:numFmt w:val="lowerLetter"/>
      <w:lvlText w:val="%8."/>
      <w:lvlJc w:val="left"/>
      <w:pPr>
        <w:ind w:left="7669" w:hanging="360"/>
      </w:pPr>
      <w:rPr>
        <w:u w:val="none"/>
      </w:rPr>
    </w:lvl>
    <w:lvl w:ilvl="8">
      <w:start w:val="1"/>
      <w:numFmt w:val="lowerRoman"/>
      <w:lvlText w:val="%9."/>
      <w:lvlJc w:val="right"/>
      <w:pPr>
        <w:ind w:left="8389" w:hanging="360"/>
      </w:pPr>
      <w:rPr>
        <w:u w:val="none"/>
      </w:rPr>
    </w:lvl>
  </w:abstractNum>
  <w:num w:numId="1" w16cid:durableId="102578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0D"/>
    <w:rsid w:val="00000D40"/>
    <w:rsid w:val="000C6777"/>
    <w:rsid w:val="000F1A73"/>
    <w:rsid w:val="0021513A"/>
    <w:rsid w:val="002662AB"/>
    <w:rsid w:val="002A3CC3"/>
    <w:rsid w:val="002C3279"/>
    <w:rsid w:val="002E746A"/>
    <w:rsid w:val="003E2997"/>
    <w:rsid w:val="00405339"/>
    <w:rsid w:val="00431643"/>
    <w:rsid w:val="004A1DC9"/>
    <w:rsid w:val="004A6289"/>
    <w:rsid w:val="004F586C"/>
    <w:rsid w:val="004F5C99"/>
    <w:rsid w:val="00533F55"/>
    <w:rsid w:val="006207BE"/>
    <w:rsid w:val="006922DA"/>
    <w:rsid w:val="006B240D"/>
    <w:rsid w:val="006C3032"/>
    <w:rsid w:val="007E4D9E"/>
    <w:rsid w:val="008009E0"/>
    <w:rsid w:val="00815122"/>
    <w:rsid w:val="00834D5F"/>
    <w:rsid w:val="00845F71"/>
    <w:rsid w:val="008557A8"/>
    <w:rsid w:val="00874FB8"/>
    <w:rsid w:val="008D5834"/>
    <w:rsid w:val="009663CD"/>
    <w:rsid w:val="009A31A1"/>
    <w:rsid w:val="009C7885"/>
    <w:rsid w:val="00A90EE4"/>
    <w:rsid w:val="00B8240D"/>
    <w:rsid w:val="00B93B57"/>
    <w:rsid w:val="00BB51C6"/>
    <w:rsid w:val="00BF1134"/>
    <w:rsid w:val="00C023EB"/>
    <w:rsid w:val="00C2454E"/>
    <w:rsid w:val="00C7533F"/>
    <w:rsid w:val="00CA1984"/>
    <w:rsid w:val="00CA484E"/>
    <w:rsid w:val="00CD2C78"/>
    <w:rsid w:val="00CF62B7"/>
    <w:rsid w:val="00D353D3"/>
    <w:rsid w:val="00D37D4C"/>
    <w:rsid w:val="00DD59DA"/>
    <w:rsid w:val="00DF3510"/>
    <w:rsid w:val="00F20657"/>
    <w:rsid w:val="00F51223"/>
    <w:rsid w:val="00F75C5A"/>
    <w:rsid w:val="00FE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0F20"/>
  <w15:docId w15:val="{1A08581D-CF23-4918-BD82-916B926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character" w:styleId="afa">
    <w:name w:val="Hyperlink"/>
    <w:basedOn w:val="a0"/>
    <w:uiPriority w:val="99"/>
    <w:unhideWhenUsed/>
    <w:rsid w:val="00230D4F"/>
    <w:rPr>
      <w:color w:val="0000FF" w:themeColor="hyperlink"/>
      <w:u w:val="single"/>
    </w:rPr>
  </w:style>
  <w:style w:type="character" w:customStyle="1" w:styleId="10">
    <w:name w:val="Незакрита згадка1"/>
    <w:basedOn w:val="a0"/>
    <w:uiPriority w:val="99"/>
    <w:semiHidden/>
    <w:unhideWhenUsed/>
    <w:rsid w:val="00230D4F"/>
    <w:rPr>
      <w:color w:val="605E5C"/>
      <w:shd w:val="clear" w:color="auto" w:fill="E1DFDD"/>
    </w:rPr>
  </w:style>
  <w:style w:type="character" w:styleId="afb">
    <w:name w:val="FollowedHyperlink"/>
    <w:basedOn w:val="a0"/>
    <w:uiPriority w:val="99"/>
    <w:semiHidden/>
    <w:unhideWhenUsed/>
    <w:rsid w:val="001A0005"/>
    <w:rPr>
      <w:color w:val="800080" w:themeColor="followedHyperlink"/>
      <w:u w:val="single"/>
    </w:rPr>
  </w:style>
  <w:style w:type="paragraph" w:styleId="afc">
    <w:name w:val="Balloon Text"/>
    <w:basedOn w:val="a"/>
    <w:link w:val="afd"/>
    <w:uiPriority w:val="99"/>
    <w:semiHidden/>
    <w:unhideWhenUsed/>
    <w:rsid w:val="00753EFA"/>
    <w:pPr>
      <w:spacing w:line="240" w:lineRule="auto"/>
    </w:pPr>
    <w:rPr>
      <w:rFonts w:ascii="Segoe UI" w:hAnsi="Segoe UI" w:cs="Segoe UI"/>
      <w:sz w:val="18"/>
      <w:szCs w:val="18"/>
    </w:rPr>
  </w:style>
  <w:style w:type="character" w:customStyle="1" w:styleId="afd">
    <w:name w:val="Текст у виносці Знак"/>
    <w:basedOn w:val="a0"/>
    <w:link w:val="afc"/>
    <w:uiPriority w:val="99"/>
    <w:semiHidden/>
    <w:rsid w:val="00753EFA"/>
    <w:rPr>
      <w:rFonts w:ascii="Segoe UI" w:hAnsi="Segoe UI" w:cs="Segoe UI"/>
      <w:sz w:val="18"/>
      <w:szCs w:val="18"/>
    </w:rPr>
  </w:style>
  <w:style w:type="character" w:styleId="afe">
    <w:name w:val="annotation reference"/>
    <w:basedOn w:val="a0"/>
    <w:uiPriority w:val="99"/>
    <w:semiHidden/>
    <w:unhideWhenUsed/>
    <w:rsid w:val="00456039"/>
    <w:rPr>
      <w:sz w:val="16"/>
      <w:szCs w:val="16"/>
    </w:rPr>
  </w:style>
  <w:style w:type="paragraph" w:styleId="aff">
    <w:name w:val="annotation text"/>
    <w:basedOn w:val="a"/>
    <w:link w:val="aff0"/>
    <w:uiPriority w:val="99"/>
    <w:semiHidden/>
    <w:unhideWhenUsed/>
    <w:rsid w:val="00456039"/>
    <w:pPr>
      <w:spacing w:line="240" w:lineRule="auto"/>
    </w:pPr>
    <w:rPr>
      <w:sz w:val="20"/>
      <w:szCs w:val="20"/>
    </w:rPr>
  </w:style>
  <w:style w:type="character" w:customStyle="1" w:styleId="aff0">
    <w:name w:val="Текст примітки Знак"/>
    <w:basedOn w:val="a0"/>
    <w:link w:val="aff"/>
    <w:uiPriority w:val="99"/>
    <w:semiHidden/>
    <w:rsid w:val="00456039"/>
    <w:rPr>
      <w:sz w:val="20"/>
      <w:szCs w:val="20"/>
    </w:rPr>
  </w:style>
  <w:style w:type="paragraph" w:styleId="aff1">
    <w:name w:val="annotation subject"/>
    <w:basedOn w:val="aff"/>
    <w:next w:val="aff"/>
    <w:link w:val="aff2"/>
    <w:uiPriority w:val="99"/>
    <w:semiHidden/>
    <w:unhideWhenUsed/>
    <w:rsid w:val="00456039"/>
    <w:rPr>
      <w:b/>
      <w:bCs/>
    </w:rPr>
  </w:style>
  <w:style w:type="character" w:customStyle="1" w:styleId="aff2">
    <w:name w:val="Тема примітки Знак"/>
    <w:basedOn w:val="aff0"/>
    <w:link w:val="aff1"/>
    <w:uiPriority w:val="99"/>
    <w:semiHidden/>
    <w:rsid w:val="00456039"/>
    <w:rPr>
      <w:b/>
      <w:bCs/>
      <w:sz w:val="20"/>
      <w:szCs w:val="20"/>
    </w:rPr>
  </w:style>
  <w:style w:type="character" w:styleId="aff3">
    <w:name w:val="Strong"/>
    <w:basedOn w:val="a0"/>
    <w:uiPriority w:val="22"/>
    <w:qFormat/>
    <w:rsid w:val="009448C1"/>
    <w:rPr>
      <w:b/>
      <w:bCs/>
    </w:r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paragraph" w:styleId="afff8">
    <w:name w:val="header"/>
    <w:basedOn w:val="a"/>
    <w:link w:val="afff9"/>
    <w:uiPriority w:val="99"/>
    <w:unhideWhenUsed/>
    <w:rsid w:val="009A7336"/>
    <w:pPr>
      <w:tabs>
        <w:tab w:val="center" w:pos="4844"/>
        <w:tab w:val="right" w:pos="9689"/>
      </w:tabs>
      <w:spacing w:line="240" w:lineRule="auto"/>
    </w:pPr>
  </w:style>
  <w:style w:type="character" w:customStyle="1" w:styleId="afff9">
    <w:name w:val="Верхній колонтитул Знак"/>
    <w:basedOn w:val="a0"/>
    <w:link w:val="afff8"/>
    <w:uiPriority w:val="99"/>
    <w:rsid w:val="009A7336"/>
  </w:style>
  <w:style w:type="paragraph" w:styleId="afffa">
    <w:name w:val="footer"/>
    <w:basedOn w:val="a"/>
    <w:link w:val="afffb"/>
    <w:uiPriority w:val="99"/>
    <w:unhideWhenUsed/>
    <w:rsid w:val="009A7336"/>
    <w:pPr>
      <w:tabs>
        <w:tab w:val="center" w:pos="4844"/>
        <w:tab w:val="right" w:pos="9689"/>
      </w:tabs>
      <w:spacing w:line="240" w:lineRule="auto"/>
    </w:pPr>
  </w:style>
  <w:style w:type="character" w:customStyle="1" w:styleId="afffb">
    <w:name w:val="Нижній колонтитул Знак"/>
    <w:basedOn w:val="a0"/>
    <w:link w:val="afffa"/>
    <w:uiPriority w:val="99"/>
    <w:rsid w:val="009A7336"/>
  </w:style>
  <w:style w:type="paragraph" w:styleId="afffc">
    <w:name w:val="List Paragraph"/>
    <w:basedOn w:val="a"/>
    <w:uiPriority w:val="34"/>
    <w:qFormat/>
    <w:rsid w:val="001D5CA1"/>
    <w:pPr>
      <w:ind w:left="720"/>
      <w:contextualSpacing/>
    </w:p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top w:w="100" w:type="dxa"/>
        <w:left w:w="100" w:type="dxa"/>
        <w:bottom w:w="100" w:type="dxa"/>
        <w:right w:w="100" w:type="dxa"/>
      </w:tblCellMar>
    </w:tblPr>
  </w:style>
  <w:style w:type="table" w:customStyle="1" w:styleId="affff6">
    <w:basedOn w:val="TableNormal0"/>
    <w:tblPr>
      <w:tblStyleRowBandSize w:val="1"/>
      <w:tblStyleColBandSize w:val="1"/>
      <w:tblCellMar>
        <w:top w:w="100" w:type="dxa"/>
        <w:left w:w="100" w:type="dxa"/>
        <w:bottom w:w="100" w:type="dxa"/>
        <w:right w:w="100" w:type="dxa"/>
      </w:tblCellMar>
    </w:tbl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1eAKEL2qXOAGT+HCEwWH8ATdBg==">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23553</Words>
  <Characters>13426</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User</cp:lastModifiedBy>
  <cp:revision>2</cp:revision>
  <dcterms:created xsi:type="dcterms:W3CDTF">2022-12-02T13:08:00Z</dcterms:created>
  <dcterms:modified xsi:type="dcterms:W3CDTF">2022-12-02T13:08:00Z</dcterms:modified>
</cp:coreProperties>
</file>