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ЗВІТ</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sz w:val="28"/>
          <w:szCs w:val="28"/>
        </w:rPr>
      </w:pPr>
      <w:bookmarkStart w:colFirst="0" w:colLast="0" w:name="_heading=h.30j0zll" w:id="0"/>
      <w:bookmarkEnd w:id="0"/>
      <w:r w:rsidDel="00000000" w:rsidR="00000000" w:rsidRPr="00000000">
        <w:rPr>
          <w:rFonts w:ascii="Times New Roman" w:cs="Times New Roman" w:eastAsia="Times New Roman" w:hAnsi="Times New Roman"/>
          <w:b w:val="1"/>
          <w:sz w:val="28"/>
          <w:szCs w:val="28"/>
          <w:rtl w:val="0"/>
        </w:rPr>
        <w:t xml:space="preserve">про результати публічного громадського обговорення </w:t>
      </w:r>
      <w:r w:rsidDel="00000000" w:rsidR="00000000" w:rsidRPr="00000000">
        <w:rPr>
          <w:rFonts w:ascii="Times New Roman" w:cs="Times New Roman" w:eastAsia="Times New Roman" w:hAnsi="Times New Roman"/>
          <w:b w:val="1"/>
          <w:color w:val="000000"/>
          <w:sz w:val="28"/>
          <w:szCs w:val="28"/>
          <w:rtl w:val="0"/>
        </w:rPr>
        <w:t xml:space="preserve">проекту постанови Кабінету Міністрів України </w:t>
      </w:r>
      <w:r w:rsidDel="00000000" w:rsidR="00000000" w:rsidRPr="00000000">
        <w:rPr>
          <w:rFonts w:ascii="Times New Roman" w:cs="Times New Roman" w:eastAsia="Times New Roman" w:hAnsi="Times New Roman"/>
          <w:b w:val="1"/>
          <w:color w:val="000000"/>
          <w:sz w:val="28"/>
          <w:szCs w:val="28"/>
          <w:highlight w:val="white"/>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Про затвердження Порядку подання та відображення відомостей щодо фактичного покриття електронною комунікаційною мережею, в тому числі за технологією xPON, засобами Єдиного державного вебпорталу електронних послуг</w:t>
      </w:r>
      <w:r w:rsidDel="00000000" w:rsidR="00000000" w:rsidRPr="00000000">
        <w:rPr>
          <w:rFonts w:ascii="Times New Roman" w:cs="Times New Roman" w:eastAsia="Times New Roman" w:hAnsi="Times New Roman"/>
          <w:b w:val="1"/>
          <w:color w:val="000000"/>
          <w:sz w:val="28"/>
          <w:szCs w:val="28"/>
          <w:highlight w:val="white"/>
          <w:rtl w:val="0"/>
        </w:rPr>
        <w:t xml:space="preserve">»</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numPr>
          <w:ilvl w:val="0"/>
          <w:numId w:val="1"/>
        </w:numPr>
        <w:ind w:left="-283.46456692913375" w:firstLine="0"/>
        <w:jc w:val="both"/>
        <w:rPr>
          <w:rFonts w:ascii="Times New Roman" w:cs="Times New Roman" w:eastAsia="Times New Roman" w:hAnsi="Times New Roman"/>
          <w:b w:val="1"/>
          <w:sz w:val="28"/>
          <w:szCs w:val="28"/>
        </w:rPr>
      </w:pPr>
      <w:bookmarkStart w:colFirst="0" w:colLast="0" w:name="_heading=h.h25yqao9lh0r" w:id="1"/>
      <w:bookmarkEnd w:id="1"/>
      <w:r w:rsidDel="00000000" w:rsidR="00000000" w:rsidRPr="00000000">
        <w:rPr>
          <w:rFonts w:ascii="Times New Roman" w:cs="Times New Roman" w:eastAsia="Times New Roman" w:hAnsi="Times New Roman"/>
          <w:b w:val="1"/>
          <w:sz w:val="28"/>
          <w:szCs w:val="28"/>
          <w:rtl w:val="0"/>
        </w:rPr>
        <w:t xml:space="preserve">Найменування органу виконавчої влади, який проводив обговорення:</w:t>
      </w:r>
    </w:p>
    <w:p w:rsidR="00000000" w:rsidDel="00000000" w:rsidP="00000000" w:rsidRDefault="00000000" w:rsidRPr="00000000" w14:paraId="00000006">
      <w:pPr>
        <w:ind w:left="425.19685039370086" w:firstLine="0"/>
        <w:jc w:val="both"/>
        <w:rPr>
          <w:rFonts w:ascii="Times New Roman" w:cs="Times New Roman" w:eastAsia="Times New Roman" w:hAnsi="Times New Roman"/>
          <w:sz w:val="28"/>
          <w:szCs w:val="28"/>
        </w:rPr>
      </w:pPr>
      <w:bookmarkStart w:colFirst="0" w:colLast="0" w:name="_heading=h.fvuocyxqecp" w:id="2"/>
      <w:bookmarkEnd w:id="2"/>
      <w:r w:rsidDel="00000000" w:rsidR="00000000" w:rsidRPr="00000000">
        <w:rPr>
          <w:rFonts w:ascii="Times New Roman" w:cs="Times New Roman" w:eastAsia="Times New Roman" w:hAnsi="Times New Roman"/>
          <w:sz w:val="28"/>
          <w:szCs w:val="28"/>
          <w:rtl w:val="0"/>
        </w:rPr>
        <w:t xml:space="preserve">Міністерство цифрової трансформації України.</w:t>
      </w:r>
    </w:p>
    <w:p w:rsidR="00000000" w:rsidDel="00000000" w:rsidP="00000000" w:rsidRDefault="00000000" w:rsidRPr="00000000" w14:paraId="00000007">
      <w:pPr>
        <w:numPr>
          <w:ilvl w:val="0"/>
          <w:numId w:val="1"/>
        </w:numPr>
        <w:ind w:left="-283.46456692913375" w:firstLine="0"/>
        <w:jc w:val="both"/>
        <w:rPr>
          <w:rFonts w:ascii="Times New Roman" w:cs="Times New Roman" w:eastAsia="Times New Roman" w:hAnsi="Times New Roman"/>
          <w:b w:val="1"/>
          <w:sz w:val="28"/>
          <w:szCs w:val="28"/>
        </w:rPr>
      </w:pPr>
      <w:bookmarkStart w:colFirst="0" w:colLast="0" w:name="_heading=h.w1umgu2q2ovk" w:id="3"/>
      <w:bookmarkEnd w:id="3"/>
      <w:r w:rsidDel="00000000" w:rsidR="00000000" w:rsidRPr="00000000">
        <w:rPr>
          <w:rFonts w:ascii="Times New Roman" w:cs="Times New Roman" w:eastAsia="Times New Roman" w:hAnsi="Times New Roman"/>
          <w:b w:val="1"/>
          <w:sz w:val="28"/>
          <w:szCs w:val="28"/>
          <w:rtl w:val="0"/>
        </w:rPr>
        <w:t xml:space="preserve">Зміст питання або назва проекту акта, що виносилися на обговорення:</w:t>
      </w:r>
    </w:p>
    <w:p w:rsidR="00000000" w:rsidDel="00000000" w:rsidP="00000000" w:rsidRDefault="00000000" w:rsidRPr="00000000" w14:paraId="00000008">
      <w:pPr>
        <w:spacing w:after="0" w:line="276" w:lineRule="auto"/>
        <w:ind w:left="-283.46456692913375" w:firstLine="708.6614173228347"/>
        <w:jc w:val="both"/>
        <w:rPr>
          <w:rFonts w:ascii="Times New Roman" w:cs="Times New Roman" w:eastAsia="Times New Roman" w:hAnsi="Times New Roman"/>
          <w:sz w:val="28"/>
          <w:szCs w:val="28"/>
        </w:rPr>
      </w:pPr>
      <w:bookmarkStart w:colFirst="0" w:colLast="0" w:name="_heading=h.cax39qp6marv" w:id="4"/>
      <w:bookmarkEnd w:id="4"/>
      <w:r w:rsidDel="00000000" w:rsidR="00000000" w:rsidRPr="00000000">
        <w:rPr>
          <w:rFonts w:ascii="Times New Roman" w:cs="Times New Roman" w:eastAsia="Times New Roman" w:hAnsi="Times New Roman"/>
          <w:sz w:val="28"/>
          <w:szCs w:val="28"/>
          <w:rtl w:val="0"/>
        </w:rPr>
        <w:t xml:space="preserve">Відповідно до статті 9 Закону України «Про засади державної регуляторної політики у сфері господарської діяльності»,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03.11.2010 № 996 </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Про забезпечення участі громадськості у формуванні та реалізації державної політики</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з метою забезпечення вивчення та врахування думки громадськості, на громадське обговорення виносився проект постанови Кабінету Міністрів України «Про затвердження Порядку подання та відображення відомостей щодо фактичного покриття електронною комунікаційною мережею, в тому числі за технологією xPON, засобами Єдиного державного вебпорталу електронних послуг» (далі – проект акта).</w:t>
      </w:r>
    </w:p>
    <w:p w:rsidR="00000000" w:rsidDel="00000000" w:rsidP="00000000" w:rsidRDefault="00000000" w:rsidRPr="00000000" w14:paraId="00000009">
      <w:pPr>
        <w:ind w:left="720" w:firstLine="0"/>
        <w:jc w:val="both"/>
        <w:rPr>
          <w:rFonts w:ascii="Times New Roman" w:cs="Times New Roman" w:eastAsia="Times New Roman" w:hAnsi="Times New Roman"/>
          <w:sz w:val="28"/>
          <w:szCs w:val="28"/>
        </w:rPr>
      </w:pPr>
      <w:bookmarkStart w:colFirst="0" w:colLast="0" w:name="_heading=h.cax39qp6marv" w:id="4"/>
      <w:bookmarkEnd w:id="4"/>
      <w:r w:rsidDel="00000000" w:rsidR="00000000" w:rsidRPr="00000000">
        <w:rPr>
          <w:rtl w:val="0"/>
        </w:rPr>
      </w:r>
    </w:p>
    <w:p w:rsidR="00000000" w:rsidDel="00000000" w:rsidP="00000000" w:rsidRDefault="00000000" w:rsidRPr="00000000" w14:paraId="0000000A">
      <w:pPr>
        <w:numPr>
          <w:ilvl w:val="0"/>
          <w:numId w:val="1"/>
        </w:numPr>
        <w:ind w:left="-283.46456692913375" w:firstLine="0"/>
        <w:jc w:val="both"/>
        <w:rPr>
          <w:rFonts w:ascii="Times New Roman" w:cs="Times New Roman" w:eastAsia="Times New Roman" w:hAnsi="Times New Roman"/>
          <w:b w:val="1"/>
          <w:sz w:val="28"/>
          <w:szCs w:val="28"/>
        </w:rPr>
      </w:pPr>
      <w:bookmarkStart w:colFirst="0" w:colLast="0" w:name="_heading=h.x2wfxn6fsvdf" w:id="5"/>
      <w:bookmarkEnd w:id="5"/>
      <w:r w:rsidDel="00000000" w:rsidR="00000000" w:rsidRPr="00000000">
        <w:rPr>
          <w:rFonts w:ascii="Times New Roman" w:cs="Times New Roman" w:eastAsia="Times New Roman" w:hAnsi="Times New Roman"/>
          <w:b w:val="1"/>
          <w:sz w:val="28"/>
          <w:szCs w:val="28"/>
          <w:rtl w:val="0"/>
        </w:rPr>
        <w:t xml:space="preserve">Інформація про осіб, що взяли участь в обговоренні:</w:t>
      </w:r>
    </w:p>
    <w:p w:rsidR="00000000" w:rsidDel="00000000" w:rsidP="00000000" w:rsidRDefault="00000000" w:rsidRPr="00000000" w14:paraId="0000000B">
      <w:pPr>
        <w:ind w:left="-283.46456692913375" w:firstLine="708.6614173228347"/>
        <w:jc w:val="both"/>
        <w:rPr>
          <w:rFonts w:ascii="Times New Roman" w:cs="Times New Roman" w:eastAsia="Times New Roman" w:hAnsi="Times New Roman"/>
          <w:sz w:val="28"/>
          <w:szCs w:val="28"/>
        </w:rPr>
      </w:pPr>
      <w:bookmarkStart w:colFirst="0" w:colLast="0" w:name="_heading=h.g7it00inoxkb" w:id="6"/>
      <w:bookmarkEnd w:id="6"/>
      <w:r w:rsidDel="00000000" w:rsidR="00000000" w:rsidRPr="00000000">
        <w:rPr>
          <w:rFonts w:ascii="Times New Roman" w:cs="Times New Roman" w:eastAsia="Times New Roman" w:hAnsi="Times New Roman"/>
          <w:sz w:val="28"/>
          <w:szCs w:val="28"/>
          <w:rtl w:val="0"/>
        </w:rPr>
        <w:t xml:space="preserve">Проект акта опубліковано на офіційному вебсайті Мінцифри </w:t>
      </w:r>
      <w:hyperlink r:id="rId7">
        <w:r w:rsidDel="00000000" w:rsidR="00000000" w:rsidRPr="00000000">
          <w:rPr>
            <w:rFonts w:ascii="Times New Roman" w:cs="Times New Roman" w:eastAsia="Times New Roman" w:hAnsi="Times New Roman"/>
            <w:color w:val="1155cc"/>
            <w:sz w:val="28"/>
            <w:szCs w:val="28"/>
            <w:u w:val="single"/>
            <w:rtl w:val="0"/>
          </w:rPr>
          <w:t xml:space="preserve">https://thedigital.gov.ua/documents/legislation/Pro-zatverdzhennia-Poriadku-podannia-ta-vidobrazhennia-vidomostei-shchodo-faktychnoho-pokryttia-elektronnoiu-komunikatsiinoiu-merezheiu-v-tomu-chysli-za-tekhnolohiieiu-xPON-zasobamy-Yedynoho-derzhavnoho-vebportalu-elektronnykh-posluh</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ind w:left="-283.46456692913375" w:firstLine="708.6614173228347"/>
        <w:jc w:val="both"/>
        <w:rPr>
          <w:rFonts w:ascii="Times New Roman" w:cs="Times New Roman" w:eastAsia="Times New Roman" w:hAnsi="Times New Roman"/>
          <w:sz w:val="28"/>
          <w:szCs w:val="28"/>
        </w:rPr>
      </w:pPr>
      <w:bookmarkStart w:colFirst="0" w:colLast="0" w:name="_heading=h.wecuu2khj3mu" w:id="7"/>
      <w:bookmarkEnd w:id="7"/>
      <w:r w:rsidDel="00000000" w:rsidR="00000000" w:rsidRPr="00000000">
        <w:rPr>
          <w:rFonts w:ascii="Times New Roman" w:cs="Times New Roman" w:eastAsia="Times New Roman" w:hAnsi="Times New Roman"/>
          <w:sz w:val="28"/>
          <w:szCs w:val="28"/>
          <w:rtl w:val="0"/>
        </w:rPr>
        <w:t xml:space="preserve">Зауваження та пропозиції від громадськості приймалися в період з </w:t>
      </w:r>
      <w:r w:rsidDel="00000000" w:rsidR="00000000" w:rsidRPr="00000000">
        <w:rPr>
          <w:rFonts w:ascii="Times New Roman" w:cs="Times New Roman" w:eastAsia="Times New Roman" w:hAnsi="Times New Roman"/>
          <w:sz w:val="28"/>
          <w:szCs w:val="28"/>
          <w:highlight w:val="white"/>
          <w:rtl w:val="0"/>
        </w:rPr>
        <w:t xml:space="preserve">27</w:t>
      </w:r>
      <w:r w:rsidDel="00000000" w:rsidR="00000000" w:rsidRPr="00000000">
        <w:rPr>
          <w:rFonts w:ascii="Times New Roman" w:cs="Times New Roman" w:eastAsia="Times New Roman" w:hAnsi="Times New Roman"/>
          <w:sz w:val="28"/>
          <w:szCs w:val="28"/>
          <w:rtl w:val="0"/>
        </w:rPr>
        <w:t xml:space="preserve"> серпня 2025 року по </w:t>
      </w:r>
      <w:r w:rsidDel="00000000" w:rsidR="00000000" w:rsidRPr="00000000">
        <w:rPr>
          <w:rFonts w:ascii="Times New Roman" w:cs="Times New Roman" w:eastAsia="Times New Roman" w:hAnsi="Times New Roman"/>
          <w:sz w:val="28"/>
          <w:szCs w:val="28"/>
          <w:highlight w:val="white"/>
          <w:rtl w:val="0"/>
        </w:rPr>
        <w:t xml:space="preserve">11 </w:t>
      </w:r>
      <w:r w:rsidDel="00000000" w:rsidR="00000000" w:rsidRPr="00000000">
        <w:rPr>
          <w:rFonts w:ascii="Times New Roman" w:cs="Times New Roman" w:eastAsia="Times New Roman" w:hAnsi="Times New Roman"/>
          <w:sz w:val="28"/>
          <w:szCs w:val="28"/>
          <w:rtl w:val="0"/>
        </w:rPr>
        <w:t xml:space="preserve">вересня 2025 року на електронну адресу </w:t>
      </w:r>
      <w:hyperlink r:id="rId8">
        <w:r w:rsidDel="00000000" w:rsidR="00000000" w:rsidRPr="00000000">
          <w:rPr>
            <w:rFonts w:ascii="Times New Roman" w:cs="Times New Roman" w:eastAsia="Times New Roman" w:hAnsi="Times New Roman"/>
            <w:color w:val="1155cc"/>
            <w:sz w:val="28"/>
            <w:szCs w:val="28"/>
            <w:u w:val="single"/>
            <w:rtl w:val="0"/>
          </w:rPr>
          <w:t xml:space="preserve">savchuk@thedigital.gov.ua</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ind w:left="-283.46456692913375" w:firstLine="708.6614173228347"/>
        <w:jc w:val="both"/>
        <w:rPr>
          <w:rFonts w:ascii="Times New Roman" w:cs="Times New Roman" w:eastAsia="Times New Roman" w:hAnsi="Times New Roman"/>
          <w:sz w:val="28"/>
          <w:szCs w:val="28"/>
        </w:rPr>
      </w:pPr>
      <w:bookmarkStart w:colFirst="0" w:colLast="0" w:name="_heading=h.wdndo3up5dbl" w:id="8"/>
      <w:bookmarkEnd w:id="8"/>
      <w:r w:rsidDel="00000000" w:rsidR="00000000" w:rsidRPr="00000000">
        <w:rPr>
          <w:rFonts w:ascii="Times New Roman" w:cs="Times New Roman" w:eastAsia="Times New Roman" w:hAnsi="Times New Roman"/>
          <w:sz w:val="28"/>
          <w:szCs w:val="28"/>
          <w:rtl w:val="0"/>
        </w:rPr>
        <w:t xml:space="preserve">Під час громадського обговорення отримано пропозиції від Українська асоціація операторів звʼязку «Телас».</w:t>
      </w:r>
    </w:p>
    <w:p w:rsidR="00000000" w:rsidDel="00000000" w:rsidP="00000000" w:rsidRDefault="00000000" w:rsidRPr="00000000" w14:paraId="0000000E">
      <w:pPr>
        <w:ind w:left="-283.46456692913375" w:firstLine="708.6614173228347"/>
        <w:jc w:val="both"/>
        <w:rPr>
          <w:rFonts w:ascii="Times New Roman" w:cs="Times New Roman" w:eastAsia="Times New Roman" w:hAnsi="Times New Roman"/>
          <w:sz w:val="28"/>
          <w:szCs w:val="28"/>
        </w:rPr>
      </w:pPr>
      <w:bookmarkStart w:colFirst="0" w:colLast="0" w:name="_heading=h.h7nh3ngk7xja" w:id="9"/>
      <w:bookmarkEnd w:id="9"/>
      <w:r w:rsidDel="00000000" w:rsidR="00000000" w:rsidRPr="00000000">
        <w:rPr>
          <w:rtl w:val="0"/>
        </w:rPr>
      </w:r>
    </w:p>
    <w:p w:rsidR="00000000" w:rsidDel="00000000" w:rsidP="00000000" w:rsidRDefault="00000000" w:rsidRPr="00000000" w14:paraId="0000000F">
      <w:pPr>
        <w:ind w:left="-283.46456692913375" w:firstLine="708.6614173228347"/>
        <w:jc w:val="both"/>
        <w:rPr>
          <w:rFonts w:ascii="Times New Roman" w:cs="Times New Roman" w:eastAsia="Times New Roman" w:hAnsi="Times New Roman"/>
          <w:sz w:val="28"/>
          <w:szCs w:val="28"/>
        </w:rPr>
      </w:pPr>
      <w:bookmarkStart w:colFirst="0" w:colLast="0" w:name="_heading=h.bv0vfrg0062g" w:id="10"/>
      <w:bookmarkEnd w:id="10"/>
      <w:r w:rsidDel="00000000" w:rsidR="00000000" w:rsidRPr="00000000">
        <w:rPr>
          <w:rtl w:val="0"/>
        </w:rPr>
      </w:r>
    </w:p>
    <w:p w:rsidR="00000000" w:rsidDel="00000000" w:rsidP="00000000" w:rsidRDefault="00000000" w:rsidRPr="00000000" w14:paraId="00000010">
      <w:pPr>
        <w:ind w:left="-283.46456692913375" w:firstLine="708.6614173228347"/>
        <w:jc w:val="both"/>
        <w:rPr>
          <w:rFonts w:ascii="Times New Roman" w:cs="Times New Roman" w:eastAsia="Times New Roman" w:hAnsi="Times New Roman"/>
          <w:sz w:val="28"/>
          <w:szCs w:val="28"/>
        </w:rPr>
      </w:pPr>
      <w:bookmarkStart w:colFirst="0" w:colLast="0" w:name="_heading=h.6kvuw1al032" w:id="11"/>
      <w:bookmarkEnd w:id="11"/>
      <w:r w:rsidDel="00000000" w:rsidR="00000000" w:rsidRPr="00000000">
        <w:rPr>
          <w:rtl w:val="0"/>
        </w:rPr>
      </w:r>
    </w:p>
    <w:sdt>
      <w:sdtPr>
        <w:lock w:val="contentLocked"/>
        <w:id w:val="-327715715"/>
        <w:tag w:val="goog_rdk_0"/>
      </w:sdtPr>
      <w:sdtContent>
        <w:tbl>
          <w:tblPr>
            <w:tblStyle w:val="Table1"/>
            <w:tblW w:w="9918.0" w:type="dxa"/>
            <w:jc w:val="left"/>
            <w:tblInd w:w="-2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9.0000000000001"/>
            <w:gridCol w:w="1509.0000000000005"/>
            <w:gridCol w:w="4524"/>
            <w:gridCol w:w="3395.9999999999995"/>
            <w:tblGridChange w:id="0">
              <w:tblGrid>
                <w:gridCol w:w="489.0000000000001"/>
                <w:gridCol w:w="1509.0000000000005"/>
                <w:gridCol w:w="4524"/>
                <w:gridCol w:w="3395.9999999999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Частина документу, до якого подавались пропозиції</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Зміст пропозицій та зауважень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Інформація про врахування зауважень і пропозицій до проекту акта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пункт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Оскільки цим нормативно-правовим актом запроваджується альтернативне джерело інформації про фактичне покриття електронними комунікаційними мережами за технологією xPON, приєднання постачальників послуг має бути добровільним і полягає у їх зацікавленості щодо надання такої інформації під час воєнного стану.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Цей пункт має відношення до постачальників, які надають послуги за технологією xPON.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Пропонується викласти у такій редакції:</w:t>
                </w:r>
              </w:p>
              <w:p w:rsidR="00000000" w:rsidDel="00000000" w:rsidP="00000000" w:rsidRDefault="00000000" w:rsidRPr="00000000" w14:paraId="0000001A">
                <w:pPr>
                  <w:widowControl w:val="0"/>
                  <w:numPr>
                    <w:ilvl w:val="0"/>
                    <w:numId w:val="2"/>
                  </w:numPr>
                  <w:spacing w:after="0" w:line="24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Цей Порядок визначає механізм подання на добровільній основі відображення засобами Єдиного державного вебпорталу електронних послуг (далі – Портал Дія), зокрема з використанням мобільного додатка Порталу Дія (Дія), відомостей щодо фактичного покриття електронною комунікаційною мережею, за технологією xPON (далі – відомості щодо фактичного покриття мережею).</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Пропозицію відхилено,</w:t>
                </w:r>
                <w:r w:rsidDel="00000000" w:rsidR="00000000" w:rsidRPr="00000000">
                  <w:rPr>
                    <w:rFonts w:ascii="Times New Roman" w:cs="Times New Roman" w:eastAsia="Times New Roman" w:hAnsi="Times New Roman"/>
                    <w:sz w:val="26"/>
                    <w:szCs w:val="26"/>
                    <w:rtl w:val="0"/>
                  </w:rPr>
                  <w:t xml:space="preserve"> оскільки предмет регулювання проекту акта не визначає обовʼязковості чи  добровільності участі, а лише встановлює механізм технічного подання відомостей засобами Порталу Дія. Додавання словосполучення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6"/>
                    <w:szCs w:val="26"/>
                    <w:rtl w:val="0"/>
                  </w:rPr>
                  <w:t xml:space="preserve">на добровільній основі</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є надлишковим та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змінює юридичний зміст норми та виходить за межі її предмету - із процедурної вона стає регуляторною.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відсутній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Визначити безумовне право, а не обовʼязок подавати таку інформацію в Дію.</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Пропонується доповнити проект акта наступним пунктом:</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Постачальники електронних комунікаційних послуг мають право подавати відомості щодо фактичного покриття мережею для відображення через мобільний додаток Порталу Дія (Дія).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6"/>
                    <w:szCs w:val="26"/>
                    <w:rtl w:val="0"/>
                  </w:rPr>
                  <w:t xml:space="preserve">Пропозицію відхилено, </w:t>
                </w:r>
                <w:r w:rsidDel="00000000" w:rsidR="00000000" w:rsidRPr="00000000">
                  <w:rPr>
                    <w:rFonts w:ascii="Times New Roman" w:cs="Times New Roman" w:eastAsia="Times New Roman" w:hAnsi="Times New Roman"/>
                    <w:sz w:val="26"/>
                    <w:szCs w:val="26"/>
                    <w:rtl w:val="0"/>
                  </w:rPr>
                  <w:t xml:space="preserve">оскільки доповнення проекту акта такою нормою може створити правову колізію, оскільки різні постачальники зможуть тлумачити проект акта по-різному та не оновлювати відомості щодо фактичного покриття електронною комунікаційною мережею (у разі наявності змін),</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що, як наслідок, призведе до втрати актуальності відомостей, які будуть відображені через мобільний додаток Порталу Дія (Дія), для інформування громадян про точки надання електронних комунікаційних послуг.</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пункт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Наявність геоінформаційної системи для географічних оглядів доступності на території України мереж широкосмугового доступу (фіксованого і мобільного) та універсальних електронних комунікаційних послуг передбачена ЗУ «Про електронні комунікації». Така система розміщуватиметься на електронній регуляторній платформі, створення та впровадження якої згідно закону покладається на НКЕК в межах повноважень. На сьогоднішній день у регулятора виконуються відповідні дії стосовно впровадження регуляторної платформи.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Будь-які не передбачені законом обов’язкові реєстри та збір інформації для їх створення, суперечать нормам закону. Крім того у випадку покладення обов’язку на постачальників подавати та оприлюднювати інформацію, передбачену цим документом, виникають ризики порушення сталості мереж через умисні диверсійні дії, спрямовані на виведення з ладу мереж постачальників. Також, наявна інформація у пояснювальній записці стосовно впливу реалізації акта на постачальників послуг, не відповідає дійсності, оскільки оприлюднення передбаченої у документі інформації матиме прямі негативні наслідки у вигляді загрози цілісності та сталості електронних комунікаційних мереж. Відповідно до наведеного запропонований документ має визначати лише механізм добровільного (за власним бажанням та на власний розсуд) інформування постачальниками про фактичне покриття послугами.</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Пропонується викласти у такій редакції:</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подання відомостей щодо фактичного покриття мережею та їх відображення через мобільний додаток Порталу Дія (Дія) постачальник електронних комунікаційних послуг за власним бажанням реєструється на Порталі Дія шляхом подання заяви про реєстрацію (далі – заява) в електронній формі засобами Порталу Дія.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Пропозицію відхилено, </w:t>
                </w:r>
                <w:r w:rsidDel="00000000" w:rsidR="00000000" w:rsidRPr="00000000">
                  <w:rPr>
                    <w:rFonts w:ascii="Times New Roman" w:cs="Times New Roman" w:eastAsia="Times New Roman" w:hAnsi="Times New Roman"/>
                    <w:sz w:val="26"/>
                    <w:szCs w:val="26"/>
                    <w:rtl w:val="0"/>
                  </w:rPr>
                  <w:t xml:space="preserve">оскільки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текст проекту акта не містить норм імперативного характеру, які б прямо зобовʼязували постачальників електронних комунікаційних послуг подавати відомості про фактичне покриття мережами або встановлювали відповідальність за її неподання. Таким чином, додавання слів </w:t>
                </w:r>
                <w:r w:rsidDel="00000000" w:rsidR="00000000" w:rsidRPr="00000000">
                  <w:rPr>
                    <w:rFonts w:ascii="Times New Roman" w:cs="Times New Roman" w:eastAsia="Times New Roman" w:hAnsi="Times New Roman"/>
                    <w:sz w:val="26"/>
                    <w:szCs w:val="26"/>
                    <w:rtl w:val="0"/>
                  </w:rPr>
                  <w:t xml:space="preserve">«за власним бажанням»</w:t>
                </w:r>
                <w:r w:rsidDel="00000000" w:rsidR="00000000" w:rsidRPr="00000000">
                  <w:rPr>
                    <w:rFonts w:ascii="Times New Roman" w:cs="Times New Roman" w:eastAsia="Times New Roman" w:hAnsi="Times New Roman"/>
                    <w:sz w:val="26"/>
                    <w:szCs w:val="26"/>
                    <w:rtl w:val="0"/>
                  </w:rPr>
                  <w:t xml:space="preserve"> є юридично надлишковим і може створити хибне враження про зміну статусу правовідносин. Проект акта визначає технічний механізм, а не правову підставу збору інформації. Мета проекту акта -  забезпечити можливість технічного подання на Портал Дія та візуалізації даних через мобільний додаток Порталу Дія (Дія), а не встановити нові зобов’язання чи реєстри.</w:t>
                </w:r>
              </w:p>
              <w:p w:rsidR="00000000" w:rsidDel="00000000" w:rsidP="00000000" w:rsidRDefault="00000000" w:rsidRPr="00000000" w14:paraId="00000028">
                <w:pPr>
                  <w:widowControl w:val="0"/>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Проект акта не створює дублювання з геоінформаційною системою НКЕК. Інформація, яка передбачена до подання за проектом акта, не є тотожною тій, що збирається для цілей регуляторної платформи НКЕК. Вона містить адреси точок надання електронних комунікаційних послуг абонентам, а не дані про вузли, транспортні магістралі, критичні об’єкти чи інфраструктуру спеціальних служб,</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тобто не створює ризиків розкриття інформації з обмеженим доступом.</w:t>
                </w:r>
              </w:p>
              <w:p w:rsidR="00000000" w:rsidDel="00000000" w:rsidP="00000000" w:rsidRDefault="00000000" w:rsidRPr="00000000" w14:paraId="00000029">
                <w:pPr>
                  <w:widowControl w:val="0"/>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Аргументи щодо безпекових ризиків не є застосовними до змісту проекту акта, оскільки відомості, які передаються в межах запропонованого механізму, не розкривають топологію мереж чи конфіденційні елементи інфраструктури, а тому не створюють додаткових загроз сталості мереж або національній безпеці. </w:t>
                </w:r>
              </w:p>
              <w:p w:rsidR="00000000" w:rsidDel="00000000" w:rsidP="00000000" w:rsidRDefault="00000000" w:rsidRPr="00000000" w14:paraId="0000002A">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Наявна редакція забезпечує баланс між технічною можливістю подання даних та захистом інтересів постачальників.</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абзац 2 пункту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Встановлювати терміни виконання є недоцільним, постачальники електронних комунікаційних послуг зацікавлені у найшвидшому оновленні інформації у разі змін.</w:t>
                </w:r>
              </w:p>
              <w:p w:rsidR="00000000" w:rsidDel="00000000" w:rsidP="00000000" w:rsidRDefault="00000000" w:rsidRPr="00000000" w14:paraId="0000002E">
                <w:pPr>
                  <w:widowControl w:val="0"/>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Пропонується викласти у такій редакції:</w:t>
                </w:r>
              </w:p>
              <w:p w:rsidR="00000000" w:rsidDel="00000000" w:rsidP="00000000" w:rsidRDefault="00000000" w:rsidRPr="00000000" w14:paraId="0000002F">
                <w:pPr>
                  <w:widowControl w:val="0"/>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Оновлення відомостей щодо фактичного покриття мережею здійснюється у порядку, передбаченому пунктом 7 цього Порядку.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Пропозицію відхилено,</w:t>
                </w:r>
                <w:r w:rsidDel="00000000" w:rsidR="00000000" w:rsidRPr="00000000">
                  <w:rPr>
                    <w:rFonts w:ascii="Times New Roman" w:cs="Times New Roman" w:eastAsia="Times New Roman" w:hAnsi="Times New Roman"/>
                    <w:sz w:val="26"/>
                    <w:szCs w:val="26"/>
                    <w:rtl w:val="0"/>
                  </w:rPr>
                  <w:t xml:space="preserve"> оскільки встановлення строку, протягом якого постачальник електронних комунікаційних послуг повинен оновити відомості щодо фактичного покриття мережею, вкрай важливо для забезпечення оперативного доступу до актуальних даних про точки надання електронних комунікаційних послуг для всіх зацікавлених сторін.</w:t>
                </w:r>
              </w:p>
            </w:tc>
          </w:tr>
        </w:tbl>
      </w:sdtContent>
    </w:sdt>
    <w:p w:rsidR="00000000" w:rsidDel="00000000" w:rsidP="00000000" w:rsidRDefault="00000000" w:rsidRPr="00000000" w14:paraId="00000031">
      <w:pPr>
        <w:ind w:left="0" w:firstLine="0"/>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paragraph" w:styleId="a4">
    <w:name w:val="Balloon Text"/>
    <w:basedOn w:val="a"/>
    <w:link w:val="a5"/>
    <w:uiPriority w:val="99"/>
    <w:semiHidden w:val="1"/>
    <w:unhideWhenUsed w:val="1"/>
    <w:rsid w:val="00796C90"/>
    <w:pPr>
      <w:spacing w:after="0" w:line="240" w:lineRule="auto"/>
    </w:pPr>
    <w:rPr>
      <w:rFonts w:ascii="Segoe UI" w:cs="Segoe UI" w:hAnsi="Segoe UI"/>
      <w:sz w:val="18"/>
      <w:szCs w:val="18"/>
    </w:rPr>
  </w:style>
  <w:style w:type="character" w:styleId="a5" w:customStyle="1">
    <w:name w:val="Текст выноски Знак"/>
    <w:basedOn w:val="a0"/>
    <w:link w:val="a4"/>
    <w:uiPriority w:val="99"/>
    <w:semiHidden w:val="1"/>
    <w:rsid w:val="00796C90"/>
    <w:rPr>
      <w:rFonts w:ascii="Segoe UI" w:cs="Segoe UI" w:hAnsi="Segoe UI"/>
      <w:sz w:val="18"/>
      <w:szCs w:val="18"/>
      <w:lang w:val="uk-UA"/>
    </w:rPr>
  </w:style>
  <w:style w:type="paragraph" w:styleId="rvps2" w:customStyle="1">
    <w:name w:val="rvps2"/>
    <w:basedOn w:val="a"/>
    <w:rsid w:val="00796C90"/>
    <w:pPr>
      <w:spacing w:after="100" w:afterAutospacing="1" w:before="100" w:beforeAutospacing="1" w:line="240" w:lineRule="auto"/>
    </w:pPr>
    <w:rPr>
      <w:rFonts w:ascii="Times New Roman" w:cs="Times New Roman" w:eastAsia="Times New Roman" w:hAnsi="Times New Roman"/>
      <w:sz w:val="24"/>
      <w:szCs w:val="24"/>
    </w:rPr>
  </w:style>
  <w:style w:type="character" w:styleId="rvts9" w:customStyle="1">
    <w:name w:val="rvts9"/>
    <w:basedOn w:val="a0"/>
    <w:rsid w:val="00796C90"/>
  </w:style>
  <w:style w:type="character" w:styleId="a6">
    <w:name w:val="Hyperlink"/>
    <w:basedOn w:val="a0"/>
    <w:uiPriority w:val="99"/>
    <w:semiHidden w:val="1"/>
    <w:unhideWhenUsed w:val="1"/>
    <w:rsid w:val="00796C90"/>
    <w:rPr>
      <w:color w:val="0000ff"/>
      <w:u w:val="single"/>
    </w:rPr>
  </w:style>
  <w:style w:type="character" w:styleId="rvts46" w:customStyle="1">
    <w:name w:val="rvts46"/>
    <w:basedOn w:val="a0"/>
    <w:rsid w:val="00796C90"/>
  </w:style>
  <w:style w:type="paragraph" w:styleId="a7">
    <w:name w:val="List Paragraph"/>
    <w:basedOn w:val="a"/>
    <w:uiPriority w:val="34"/>
    <w:qFormat w:val="1"/>
    <w:rsid w:val="00F35FF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hedigital.gov.ua/documents/legislation/Pro-zatverdzhennia-Poriadku-podannia-ta-vidobrazhennia-vidomostei-shchodo-faktychnoho-pokryttia-elektronnoiu-komunikatsiinoiu-merezheiu-v-tomu-chysli-za-tekhnolohiieiu-xPON-zasobamy-Yedynoho-derzhavnoho-vebportalu-elektronnykh-posluh" TargetMode="External"/><Relationship Id="rId8" Type="http://schemas.openxmlformats.org/officeDocument/2006/relationships/hyperlink" Target="mailto:savchuk@thedigital.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RYVKwwSQAz01aMvLxiVlh50r6A==">CgMxLjAaHwoBMBIaChgICVIUChJ0YWJsZS5haWgybzE4cjlheXQyCWguMzBqMHpsbDIOaC5oMjV5cWFvOWxoMHIyDWguZnZ1b2N5eHFlY3AyDmgudzF1bWd1MnEyb3ZrMg5oLmNheDM5cXA2bWFydjIOaC5jYXgzOXFwNm1hcnYyDmgueDJ3ZnhuNmZzdmRmMg5oLmc3aXQwMGlub3hrYjIOaC53ZWN1dTJraGozbXUyDmgud2RuZG8zdXA1ZGJsMg5oLmg3bmgzbmdrN3hqYTIOaC5idjB2ZnJnMDA2MmcyDWguNmt2dXcxYWwwMzI4AHIhMVRhNWdKS3RzVW9mb0oyRWhUb19EWEJUb3NzbWtjYm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2021-01-27T10:01:00Z</dcterms:created>
  <dc:creator>Kleimenova</dc:creator>
</cp:coreProperties>
</file>