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F64" w:rsidRPr="00F11A00" w:rsidRDefault="00AF168C">
      <w:pPr>
        <w:spacing w:before="147"/>
        <w:ind w:left="125" w:right="126"/>
        <w:jc w:val="center"/>
        <w:rPr>
          <w:b/>
          <w:bCs/>
          <w:spacing w:val="-1"/>
          <w:sz w:val="28"/>
          <w:szCs w:val="28"/>
        </w:rPr>
      </w:pPr>
      <w:r w:rsidRPr="00F11A00">
        <w:rPr>
          <w:b/>
          <w:bCs/>
          <w:spacing w:val="-1"/>
          <w:sz w:val="28"/>
          <w:szCs w:val="28"/>
        </w:rPr>
        <w:t>УПРАВЛІННЯ СИСТЕМНОГО РОЗВИТКУ НАДАННЯ АДМІНІСТРАТИВНИХ ПОСЛУГ</w:t>
      </w:r>
    </w:p>
    <w:p w:rsidR="008B004E" w:rsidRPr="00F11A00" w:rsidRDefault="00B40A3C">
      <w:pPr>
        <w:spacing w:before="147"/>
        <w:ind w:left="125" w:right="126"/>
        <w:jc w:val="center"/>
        <w:rPr>
          <w:b/>
          <w:i/>
        </w:rPr>
      </w:pPr>
      <w:r w:rsidRPr="00F11A00">
        <w:rPr>
          <w:b/>
          <w:i/>
        </w:rPr>
        <w:t>(Положення</w:t>
      </w:r>
      <w:r w:rsidRPr="00F11A00">
        <w:rPr>
          <w:b/>
          <w:i/>
          <w:spacing w:val="-12"/>
        </w:rPr>
        <w:t xml:space="preserve"> </w:t>
      </w:r>
      <w:r w:rsidRPr="00F11A00">
        <w:rPr>
          <w:b/>
          <w:i/>
        </w:rPr>
        <w:t>про</w:t>
      </w:r>
      <w:r w:rsidRPr="00F11A00">
        <w:rPr>
          <w:b/>
          <w:i/>
          <w:spacing w:val="-11"/>
        </w:rPr>
        <w:t xml:space="preserve"> </w:t>
      </w:r>
      <w:r w:rsidR="00AF168C" w:rsidRPr="00F11A00">
        <w:rPr>
          <w:b/>
          <w:i/>
        </w:rPr>
        <w:t>Управління</w:t>
      </w:r>
      <w:r w:rsidRPr="00F11A00">
        <w:rPr>
          <w:b/>
          <w:i/>
        </w:rPr>
        <w:t>,</w:t>
      </w:r>
      <w:r w:rsidRPr="00F11A00">
        <w:rPr>
          <w:b/>
          <w:i/>
          <w:spacing w:val="-11"/>
        </w:rPr>
        <w:t xml:space="preserve"> </w:t>
      </w:r>
      <w:r w:rsidRPr="00F11A00">
        <w:rPr>
          <w:b/>
          <w:i/>
        </w:rPr>
        <w:t>затверджено</w:t>
      </w:r>
      <w:r w:rsidRPr="00F11A00">
        <w:rPr>
          <w:b/>
          <w:i/>
          <w:spacing w:val="-12"/>
        </w:rPr>
        <w:t xml:space="preserve"> </w:t>
      </w:r>
      <w:r w:rsidR="00D37DD9" w:rsidRPr="00F11A00">
        <w:rPr>
          <w:b/>
          <w:i/>
        </w:rPr>
        <w:t>наказом від</w:t>
      </w:r>
      <w:r w:rsidRPr="00F11A00">
        <w:rPr>
          <w:b/>
          <w:i/>
          <w:spacing w:val="-12"/>
        </w:rPr>
        <w:t xml:space="preserve"> </w:t>
      </w:r>
      <w:r w:rsidR="00DC2564" w:rsidRPr="00E92AB7">
        <w:rPr>
          <w:b/>
          <w:i/>
        </w:rPr>
        <w:t>26.07.2022 р.</w:t>
      </w:r>
      <w:r w:rsidR="00DC2564">
        <w:rPr>
          <w:b/>
          <w:i/>
        </w:rPr>
        <w:t xml:space="preserve"> № 165/К</w:t>
      </w:r>
      <w:bookmarkStart w:id="0" w:name="_GoBack"/>
      <w:bookmarkEnd w:id="0"/>
      <w:r w:rsidRPr="00F11A00">
        <w:rPr>
          <w:b/>
          <w:i/>
        </w:rPr>
        <w:t>)</w:t>
      </w:r>
    </w:p>
    <w:p w:rsidR="008B004E" w:rsidRPr="00F11A00" w:rsidRDefault="008B004E">
      <w:pPr>
        <w:pStyle w:val="a3"/>
        <w:spacing w:before="6"/>
        <w:rPr>
          <w:b/>
          <w:i/>
        </w:rPr>
      </w:pPr>
    </w:p>
    <w:p w:rsidR="008B004E" w:rsidRPr="00F11A00" w:rsidRDefault="00B40A3C">
      <w:pPr>
        <w:pStyle w:val="a3"/>
        <w:spacing w:before="1"/>
        <w:ind w:left="125" w:right="126"/>
        <w:jc w:val="center"/>
      </w:pPr>
      <w:r w:rsidRPr="00F11A00">
        <w:rPr>
          <w:u w:val="thick"/>
        </w:rPr>
        <w:t>До</w:t>
      </w:r>
      <w:r w:rsidRPr="00F11A00">
        <w:rPr>
          <w:spacing w:val="-16"/>
          <w:u w:val="thick"/>
        </w:rPr>
        <w:t xml:space="preserve"> </w:t>
      </w:r>
      <w:r w:rsidRPr="00F11A00">
        <w:rPr>
          <w:u w:val="thick"/>
        </w:rPr>
        <w:t>складу</w:t>
      </w:r>
      <w:r w:rsidRPr="00F11A00">
        <w:rPr>
          <w:spacing w:val="-16"/>
          <w:u w:val="thick"/>
        </w:rPr>
        <w:t xml:space="preserve"> </w:t>
      </w:r>
      <w:r w:rsidR="00AF168C" w:rsidRPr="00F11A00">
        <w:rPr>
          <w:u w:val="thick"/>
        </w:rPr>
        <w:t xml:space="preserve">управління </w:t>
      </w:r>
      <w:r w:rsidRPr="00F11A00">
        <w:rPr>
          <w:u w:val="thick"/>
        </w:rPr>
        <w:t>входять:</w:t>
      </w:r>
    </w:p>
    <w:p w:rsidR="008B004E" w:rsidRPr="00F11A00" w:rsidRDefault="008B004E">
      <w:pPr>
        <w:pStyle w:val="a3"/>
        <w:spacing w:before="4"/>
      </w:pPr>
    </w:p>
    <w:p w:rsidR="008B004E" w:rsidRPr="00F11A00" w:rsidRDefault="001D5B90" w:rsidP="005B7E82">
      <w:pPr>
        <w:pStyle w:val="a5"/>
        <w:numPr>
          <w:ilvl w:val="0"/>
          <w:numId w:val="1"/>
        </w:numPr>
        <w:tabs>
          <w:tab w:val="left" w:pos="709"/>
        </w:tabs>
        <w:ind w:left="0" w:firstLine="521"/>
        <w:jc w:val="left"/>
        <w:rPr>
          <w:sz w:val="28"/>
          <w:szCs w:val="28"/>
        </w:rPr>
      </w:pPr>
      <w:r w:rsidRPr="00F11A00">
        <w:rPr>
          <w:sz w:val="28"/>
          <w:szCs w:val="28"/>
        </w:rPr>
        <w:t>відділ з питань моніторингу якості послуг та розвитку цифрових інструментів для надавачів адміністративних послуг</w:t>
      </w:r>
      <w:r w:rsidR="00B40A3C" w:rsidRPr="00F11A00">
        <w:rPr>
          <w:sz w:val="28"/>
          <w:szCs w:val="28"/>
        </w:rPr>
        <w:t>;</w:t>
      </w:r>
    </w:p>
    <w:p w:rsidR="008B004E" w:rsidRPr="00F11A00" w:rsidRDefault="001D5B90" w:rsidP="005B7E82">
      <w:pPr>
        <w:pStyle w:val="a5"/>
        <w:numPr>
          <w:ilvl w:val="0"/>
          <w:numId w:val="1"/>
        </w:numPr>
        <w:tabs>
          <w:tab w:val="left" w:pos="567"/>
        </w:tabs>
        <w:spacing w:before="8"/>
        <w:ind w:left="0" w:firstLine="521"/>
        <w:jc w:val="left"/>
        <w:rPr>
          <w:sz w:val="28"/>
          <w:szCs w:val="28"/>
        </w:rPr>
      </w:pPr>
      <w:r w:rsidRPr="00F11A00">
        <w:rPr>
          <w:sz w:val="28"/>
          <w:szCs w:val="28"/>
        </w:rPr>
        <w:t>відділ з розвитку мережі, підвищення якості надання адміністративних послуг та ведення реєстру адміністративних послуг.</w:t>
      </w:r>
    </w:p>
    <w:p w:rsidR="00960342" w:rsidRPr="00F11A00" w:rsidRDefault="00960342" w:rsidP="001D5B90">
      <w:pPr>
        <w:pStyle w:val="a5"/>
        <w:tabs>
          <w:tab w:val="left" w:pos="821"/>
        </w:tabs>
        <w:spacing w:before="8"/>
        <w:ind w:left="821" w:firstLine="0"/>
        <w:jc w:val="left"/>
        <w:rPr>
          <w:sz w:val="28"/>
          <w:szCs w:val="28"/>
        </w:rPr>
      </w:pPr>
    </w:p>
    <w:p w:rsidR="008B004E" w:rsidRPr="00F11A00" w:rsidRDefault="008B004E">
      <w:pPr>
        <w:pStyle w:val="a3"/>
      </w:pPr>
    </w:p>
    <w:p w:rsidR="008B004E" w:rsidRPr="00F11A00" w:rsidRDefault="008B004E">
      <w:pPr>
        <w:rPr>
          <w:sz w:val="28"/>
          <w:szCs w:val="28"/>
        </w:rPr>
        <w:sectPr w:rsidR="008B004E" w:rsidRPr="00F11A00">
          <w:type w:val="continuous"/>
          <w:pgSz w:w="11920" w:h="16840"/>
          <w:pgMar w:top="840" w:right="760" w:bottom="280" w:left="1600" w:header="720" w:footer="720" w:gutter="0"/>
          <w:cols w:space="720"/>
        </w:sectPr>
      </w:pPr>
    </w:p>
    <w:p w:rsidR="008B004E" w:rsidRPr="00F11A00" w:rsidRDefault="00F11A00">
      <w:pPr>
        <w:pStyle w:val="1"/>
        <w:spacing w:line="244" w:lineRule="auto"/>
        <w:ind w:right="33"/>
      </w:pPr>
      <w:r w:rsidRPr="00F11A00">
        <w:rPr>
          <w:spacing w:val="-2"/>
        </w:rPr>
        <w:t>Начальник</w:t>
      </w:r>
      <w:r w:rsidR="00B40A3C" w:rsidRPr="00F11A00">
        <w:rPr>
          <w:spacing w:val="-16"/>
        </w:rPr>
        <w:t xml:space="preserve"> </w:t>
      </w:r>
      <w:r w:rsidRPr="00F11A00">
        <w:rPr>
          <w:spacing w:val="-16"/>
        </w:rPr>
        <w:t>управління</w:t>
      </w:r>
      <w:r w:rsidR="00B40A3C" w:rsidRPr="00F11A00">
        <w:t>:</w:t>
      </w:r>
    </w:p>
    <w:p w:rsidR="000F7166" w:rsidRPr="00F11A00" w:rsidRDefault="00B40A3C" w:rsidP="000F7166">
      <w:pPr>
        <w:rPr>
          <w:sz w:val="28"/>
          <w:szCs w:val="28"/>
        </w:rPr>
      </w:pPr>
      <w:r w:rsidRPr="00F11A00">
        <w:rPr>
          <w:sz w:val="28"/>
          <w:szCs w:val="28"/>
        </w:rPr>
        <w:br w:type="column"/>
      </w:r>
    </w:p>
    <w:p w:rsidR="000F7166" w:rsidRPr="00F11A00" w:rsidRDefault="001D5B90" w:rsidP="000F7166">
      <w:pPr>
        <w:rPr>
          <w:b/>
          <w:bCs/>
          <w:spacing w:val="-2"/>
          <w:sz w:val="28"/>
          <w:szCs w:val="28"/>
        </w:rPr>
      </w:pPr>
      <w:r w:rsidRPr="00F11A00">
        <w:rPr>
          <w:b/>
          <w:bCs/>
          <w:spacing w:val="-2"/>
          <w:sz w:val="28"/>
          <w:szCs w:val="28"/>
        </w:rPr>
        <w:t xml:space="preserve">                              _____________________</w:t>
      </w:r>
    </w:p>
    <w:p w:rsidR="008B004E" w:rsidRPr="00F11A00" w:rsidRDefault="008B004E">
      <w:pPr>
        <w:rPr>
          <w:sz w:val="28"/>
          <w:szCs w:val="28"/>
        </w:rPr>
        <w:sectPr w:rsidR="008B004E" w:rsidRPr="00F11A00">
          <w:type w:val="continuous"/>
          <w:pgSz w:w="11920" w:h="16840"/>
          <w:pgMar w:top="840" w:right="760" w:bottom="280" w:left="1600" w:header="720" w:footer="720" w:gutter="0"/>
          <w:cols w:num="2" w:space="720" w:equalWidth="0">
            <w:col w:w="3166" w:space="1229"/>
            <w:col w:w="5165"/>
          </w:cols>
        </w:sectPr>
      </w:pPr>
    </w:p>
    <w:p w:rsidR="008B004E" w:rsidRPr="00F11A00" w:rsidRDefault="008B004E">
      <w:pPr>
        <w:pStyle w:val="a3"/>
        <w:spacing w:before="1"/>
      </w:pPr>
    </w:p>
    <w:p w:rsidR="008B004E" w:rsidRPr="00F11A00" w:rsidRDefault="00B40A3C">
      <w:pPr>
        <w:pStyle w:val="1"/>
        <w:spacing w:before="88"/>
        <w:ind w:left="55"/>
        <w:jc w:val="center"/>
      </w:pPr>
      <w:r w:rsidRPr="00F11A00">
        <w:t>Основні</w:t>
      </w:r>
      <w:r w:rsidRPr="00F11A00">
        <w:rPr>
          <w:spacing w:val="-13"/>
        </w:rPr>
        <w:t xml:space="preserve"> </w:t>
      </w:r>
      <w:r w:rsidRPr="00F11A00">
        <w:t>завдання</w:t>
      </w:r>
    </w:p>
    <w:p w:rsidR="0024245F" w:rsidRPr="00F11A00" w:rsidRDefault="0024245F">
      <w:pPr>
        <w:pStyle w:val="1"/>
        <w:spacing w:before="88"/>
        <w:ind w:left="55"/>
        <w:jc w:val="center"/>
      </w:pPr>
    </w:p>
    <w:p w:rsidR="0024245F" w:rsidRPr="00F11A00" w:rsidRDefault="000F7166" w:rsidP="00F11A00">
      <w:pPr>
        <w:pStyle w:val="a5"/>
        <w:widowControl/>
        <w:numPr>
          <w:ilvl w:val="0"/>
          <w:numId w:val="5"/>
        </w:numPr>
        <w:pBdr>
          <w:top w:val="nil"/>
          <w:left w:val="nil"/>
          <w:bottom w:val="nil"/>
          <w:right w:val="nil"/>
          <w:between w:val="nil"/>
        </w:pBdr>
        <w:autoSpaceDE/>
        <w:autoSpaceDN/>
        <w:ind w:left="0" w:firstLine="709"/>
        <w:rPr>
          <w:color w:val="000000"/>
          <w:sz w:val="28"/>
          <w:szCs w:val="28"/>
        </w:rPr>
      </w:pPr>
      <w:r w:rsidRPr="00F11A00">
        <w:rPr>
          <w:color w:val="000000"/>
          <w:sz w:val="28"/>
          <w:szCs w:val="28"/>
        </w:rPr>
        <w:t xml:space="preserve">Забезпечення </w:t>
      </w:r>
      <w:r w:rsidR="0024245F" w:rsidRPr="00F11A00">
        <w:rPr>
          <w:color w:val="000000"/>
          <w:sz w:val="28"/>
          <w:szCs w:val="28"/>
        </w:rPr>
        <w:t>формування та реалізації державної політики на основі постійного аналізу стану справ у сфер</w:t>
      </w:r>
      <w:r w:rsidR="0024245F" w:rsidRPr="00F11A00">
        <w:rPr>
          <w:sz w:val="28"/>
          <w:szCs w:val="28"/>
        </w:rPr>
        <w:t>і</w:t>
      </w:r>
      <w:r w:rsidR="0024245F" w:rsidRPr="00F11A00">
        <w:rPr>
          <w:color w:val="000000"/>
          <w:sz w:val="28"/>
          <w:szCs w:val="28"/>
        </w:rPr>
        <w:t xml:space="preserve"> надання адміністративних послуг, системного розвитку та пі</w:t>
      </w:r>
      <w:r w:rsidR="0024245F" w:rsidRPr="00F11A00">
        <w:rPr>
          <w:sz w:val="28"/>
          <w:szCs w:val="28"/>
        </w:rPr>
        <w:t>двищення якості їх надання, в тому числі шляхом підвищення кваліфікації персоналу суб’єктів надання адміністративних послуг</w:t>
      </w:r>
      <w:r w:rsidR="0024245F" w:rsidRPr="00F11A00">
        <w:rPr>
          <w:color w:val="000000"/>
          <w:sz w:val="28"/>
          <w:szCs w:val="28"/>
        </w:rPr>
        <w:t>, вироблення альтернативних варіантів розв’язання існуючих проблем.</w:t>
      </w:r>
      <w:bookmarkStart w:id="1" w:name="bookmark=id.3dy6vkm" w:colFirst="0" w:colLast="0"/>
      <w:bookmarkEnd w:id="1"/>
    </w:p>
    <w:p w:rsidR="008B004E" w:rsidRPr="00F11A00" w:rsidRDefault="0024245F" w:rsidP="00F11A00">
      <w:pPr>
        <w:pStyle w:val="a5"/>
        <w:numPr>
          <w:ilvl w:val="1"/>
          <w:numId w:val="1"/>
        </w:numPr>
        <w:tabs>
          <w:tab w:val="left" w:pos="1391"/>
        </w:tabs>
        <w:spacing w:line="244" w:lineRule="auto"/>
        <w:ind w:right="110" w:firstLine="570"/>
        <w:rPr>
          <w:sz w:val="28"/>
          <w:szCs w:val="28"/>
        </w:rPr>
      </w:pPr>
      <w:r w:rsidRPr="00F11A00">
        <w:rPr>
          <w:color w:val="000000"/>
          <w:sz w:val="28"/>
          <w:szCs w:val="28"/>
        </w:rPr>
        <w:t>Забезпечення координації, здійснення моніторингу та оцінювання результатів реалізації державної політики, розроблення пропозицій щодо її продовження або коригування</w:t>
      </w:r>
      <w:r w:rsidR="00F11A00" w:rsidRPr="00F11A00">
        <w:rPr>
          <w:color w:val="000000"/>
          <w:sz w:val="28"/>
          <w:szCs w:val="28"/>
        </w:rPr>
        <w:t>.</w:t>
      </w:r>
    </w:p>
    <w:p w:rsidR="0071531C" w:rsidRPr="00F11A00" w:rsidRDefault="000F7166">
      <w:pPr>
        <w:pStyle w:val="a5"/>
        <w:numPr>
          <w:ilvl w:val="1"/>
          <w:numId w:val="1"/>
        </w:numPr>
        <w:tabs>
          <w:tab w:val="left" w:pos="1391"/>
        </w:tabs>
        <w:spacing w:before="5" w:line="244" w:lineRule="auto"/>
        <w:ind w:right="108" w:firstLine="570"/>
        <w:rPr>
          <w:sz w:val="28"/>
          <w:szCs w:val="28"/>
        </w:rPr>
      </w:pPr>
      <w:r w:rsidRPr="00F11A00">
        <w:rPr>
          <w:color w:val="000000"/>
          <w:sz w:val="28"/>
          <w:szCs w:val="28"/>
        </w:rPr>
        <w:t xml:space="preserve">Забезпечення нормативно-правового регулювання у сферах, в межі компетенції </w:t>
      </w:r>
      <w:r w:rsidR="0024245F" w:rsidRPr="00F11A00">
        <w:rPr>
          <w:color w:val="000000"/>
          <w:sz w:val="28"/>
          <w:szCs w:val="28"/>
        </w:rPr>
        <w:t>Управління</w:t>
      </w:r>
      <w:r w:rsidR="0071531C" w:rsidRPr="00F11A00">
        <w:rPr>
          <w:color w:val="000000"/>
          <w:sz w:val="28"/>
          <w:szCs w:val="28"/>
        </w:rPr>
        <w:t>.</w:t>
      </w:r>
    </w:p>
    <w:p w:rsidR="008B004E" w:rsidRPr="00F11A00" w:rsidRDefault="008B004E">
      <w:pPr>
        <w:pStyle w:val="a3"/>
        <w:spacing w:before="6"/>
      </w:pPr>
    </w:p>
    <w:p w:rsidR="008B004E" w:rsidRPr="00F11A00" w:rsidRDefault="00B40A3C">
      <w:pPr>
        <w:pStyle w:val="1"/>
        <w:spacing w:before="0"/>
        <w:ind w:left="125"/>
        <w:jc w:val="center"/>
      </w:pPr>
      <w:r w:rsidRPr="00F11A00">
        <w:t>Функції</w:t>
      </w:r>
    </w:p>
    <w:p w:rsidR="008B004E" w:rsidRPr="00F11A00" w:rsidRDefault="008B004E">
      <w:pPr>
        <w:pStyle w:val="a3"/>
        <w:spacing w:before="6"/>
        <w:rPr>
          <w:b/>
        </w:rPr>
      </w:pPr>
    </w:p>
    <w:p w:rsidR="003278F5" w:rsidRPr="00F11A00" w:rsidRDefault="00631AF3" w:rsidP="003278F5">
      <w:pPr>
        <w:pStyle w:val="a6"/>
        <w:numPr>
          <w:ilvl w:val="0"/>
          <w:numId w:val="1"/>
        </w:numPr>
        <w:ind w:left="0" w:firstLine="709"/>
        <w:jc w:val="both"/>
        <w:rPr>
          <w:rFonts w:ascii="Times New Roman" w:hAnsi="Times New Roman"/>
          <w:color w:val="000000"/>
          <w:sz w:val="28"/>
          <w:szCs w:val="28"/>
        </w:rPr>
      </w:pPr>
      <w:r w:rsidRPr="00F11A00">
        <w:rPr>
          <w:rFonts w:ascii="Times New Roman" w:eastAsia="Times New Roman" w:hAnsi="Times New Roman"/>
          <w:sz w:val="28"/>
          <w:szCs w:val="28"/>
        </w:rPr>
        <w:t>Сприяє розвитку мережі центрів надання адміністративних послуг, а також розширенню функцій центрів надання адміністративних послуг та переліку послуг, які надаються через них</w:t>
      </w:r>
      <w:r w:rsidR="003278F5" w:rsidRPr="00F11A00">
        <w:rPr>
          <w:rFonts w:ascii="Times New Roman" w:hAnsi="Times New Roman"/>
          <w:color w:val="000000"/>
          <w:sz w:val="28"/>
          <w:szCs w:val="28"/>
        </w:rPr>
        <w:t>.</w:t>
      </w:r>
    </w:p>
    <w:p w:rsidR="00631AF3" w:rsidRPr="00F11A00" w:rsidRDefault="00631AF3" w:rsidP="00631AF3">
      <w:pPr>
        <w:pStyle w:val="a5"/>
        <w:numPr>
          <w:ilvl w:val="0"/>
          <w:numId w:val="1"/>
        </w:numPr>
        <w:ind w:left="0" w:firstLine="709"/>
        <w:rPr>
          <w:sz w:val="28"/>
          <w:szCs w:val="28"/>
          <w:shd w:val="clear" w:color="auto" w:fill="C9DAF8"/>
        </w:rPr>
      </w:pPr>
      <w:r w:rsidRPr="00F11A00">
        <w:rPr>
          <w:sz w:val="28"/>
          <w:szCs w:val="28"/>
        </w:rPr>
        <w:t>Формує та веде Реєстр адміністративних послуг, забезпечує його функціонування на Єдиному державному веб-порталі електронних послуг «Портал Дія».</w:t>
      </w:r>
    </w:p>
    <w:p w:rsidR="00631AF3" w:rsidRDefault="00631AF3" w:rsidP="00631AF3">
      <w:pPr>
        <w:pStyle w:val="a5"/>
        <w:keepLines/>
        <w:numPr>
          <w:ilvl w:val="0"/>
          <w:numId w:val="1"/>
        </w:numPr>
        <w:ind w:left="0" w:firstLine="709"/>
        <w:rPr>
          <w:sz w:val="28"/>
          <w:szCs w:val="28"/>
        </w:rPr>
      </w:pPr>
      <w:r w:rsidRPr="00F11A00">
        <w:rPr>
          <w:sz w:val="28"/>
          <w:szCs w:val="28"/>
        </w:rPr>
        <w:t>Координує діяльність органів, що утворили центри надання адміністративних послуг, з питань підвищення рівня якості надання  адміністративних послуг, зокрема їх моніторингу та оцінки, наповнення Реєстру адміністративних послуг, підвищення кваліфікації персоналу суб’єктів надання адміністративних послуг, розвитку цифрових інструментів для надавачів адміністративних послуг, розвитку електронної інформаційної взаємодії таких центрів із суб’єктами надання адміністративних послуг, розширення функцій центрів та переліку послуг, які надаються через них.</w:t>
      </w:r>
    </w:p>
    <w:p w:rsidR="00511D0C" w:rsidRDefault="00511D0C" w:rsidP="00511D0C">
      <w:pPr>
        <w:keepLines/>
        <w:rPr>
          <w:sz w:val="28"/>
          <w:szCs w:val="28"/>
        </w:rPr>
      </w:pPr>
    </w:p>
    <w:p w:rsidR="00511D0C" w:rsidRPr="00511D0C" w:rsidRDefault="00511D0C" w:rsidP="00511D0C">
      <w:pPr>
        <w:keepLines/>
        <w:rPr>
          <w:sz w:val="28"/>
          <w:szCs w:val="28"/>
        </w:rPr>
      </w:pPr>
    </w:p>
    <w:p w:rsidR="00631AF3" w:rsidRPr="00F11A00" w:rsidRDefault="00631AF3" w:rsidP="00631AF3">
      <w:pPr>
        <w:pStyle w:val="a5"/>
        <w:numPr>
          <w:ilvl w:val="0"/>
          <w:numId w:val="1"/>
        </w:numPr>
        <w:pBdr>
          <w:top w:val="nil"/>
          <w:left w:val="nil"/>
          <w:bottom w:val="nil"/>
          <w:right w:val="nil"/>
          <w:between w:val="nil"/>
        </w:pBdr>
        <w:ind w:left="0" w:firstLine="709"/>
        <w:rPr>
          <w:sz w:val="28"/>
          <w:szCs w:val="28"/>
        </w:rPr>
      </w:pPr>
      <w:r w:rsidRPr="00F11A00">
        <w:rPr>
          <w:sz w:val="28"/>
          <w:szCs w:val="28"/>
        </w:rPr>
        <w:lastRenderedPageBreak/>
        <w:t>Бере участь у розробці та погодженні навчальних програм і матеріалів з навчання/підвищення кваліфікації, змін у діяльності персоналу надавачів адміністративних послуг.</w:t>
      </w:r>
    </w:p>
    <w:p w:rsidR="00631AF3" w:rsidRPr="00F11A00" w:rsidRDefault="00631AF3" w:rsidP="00631AF3">
      <w:pPr>
        <w:pStyle w:val="a5"/>
        <w:numPr>
          <w:ilvl w:val="0"/>
          <w:numId w:val="1"/>
        </w:numPr>
        <w:pBdr>
          <w:top w:val="nil"/>
          <w:left w:val="nil"/>
          <w:bottom w:val="nil"/>
          <w:right w:val="nil"/>
          <w:between w:val="nil"/>
        </w:pBdr>
        <w:ind w:left="0" w:firstLine="709"/>
        <w:rPr>
          <w:sz w:val="28"/>
          <w:szCs w:val="28"/>
        </w:rPr>
      </w:pPr>
      <w:r w:rsidRPr="00F11A00">
        <w:rPr>
          <w:sz w:val="28"/>
          <w:szCs w:val="28"/>
        </w:rPr>
        <w:t xml:space="preserve">Координує та організовує заходи щодо навчання/підвищення кваліфікації персоналу надавачів адміністративних послуг (в т. ч. здійснює організацію та проведення тренінгів, семінарів, навчань, </w:t>
      </w:r>
      <w:proofErr w:type="spellStart"/>
      <w:r w:rsidRPr="00F11A00">
        <w:rPr>
          <w:sz w:val="28"/>
          <w:szCs w:val="28"/>
        </w:rPr>
        <w:t>вебінарів</w:t>
      </w:r>
      <w:proofErr w:type="spellEnd"/>
      <w:r w:rsidRPr="00F11A00">
        <w:rPr>
          <w:sz w:val="28"/>
          <w:szCs w:val="28"/>
        </w:rPr>
        <w:t>, інформаційних кампаній та інших заходів).</w:t>
      </w:r>
    </w:p>
    <w:p w:rsidR="008B004E" w:rsidRPr="00F11A00" w:rsidRDefault="008B004E" w:rsidP="003278F5">
      <w:pPr>
        <w:pStyle w:val="a5"/>
        <w:widowControl/>
        <w:tabs>
          <w:tab w:val="left" w:pos="821"/>
          <w:tab w:val="left" w:pos="993"/>
          <w:tab w:val="left" w:pos="5807"/>
          <w:tab w:val="left" w:pos="9191"/>
        </w:tabs>
        <w:autoSpaceDE/>
        <w:autoSpaceDN/>
        <w:spacing w:line="244" w:lineRule="auto"/>
        <w:ind w:left="709" w:right="103" w:firstLine="0"/>
        <w:rPr>
          <w:sz w:val="28"/>
          <w:szCs w:val="28"/>
          <w:highlight w:val="yellow"/>
        </w:rPr>
      </w:pPr>
    </w:p>
    <w:sectPr w:rsidR="008B004E" w:rsidRPr="00F11A00">
      <w:type w:val="continuous"/>
      <w:pgSz w:w="11920" w:h="16840"/>
      <w:pgMar w:top="84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B2C26"/>
    <w:multiLevelType w:val="multilevel"/>
    <w:tmpl w:val="ADB23434"/>
    <w:lvl w:ilvl="0">
      <w:start w:val="1"/>
      <w:numFmt w:val="decimal"/>
      <w:lvlText w:val="%1."/>
      <w:lvlJc w:val="left"/>
      <w:pPr>
        <w:ind w:left="435" w:hanging="435"/>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1" w15:restartNumberingAfterBreak="0">
    <w:nsid w:val="47F6783C"/>
    <w:multiLevelType w:val="hybridMultilevel"/>
    <w:tmpl w:val="57829B96"/>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abstractNum w:abstractNumId="2" w15:restartNumberingAfterBreak="0">
    <w:nsid w:val="57220D6D"/>
    <w:multiLevelType w:val="hybridMultilevel"/>
    <w:tmpl w:val="5E66D050"/>
    <w:lvl w:ilvl="0" w:tplc="39BC293E">
      <w:start w:val="1"/>
      <w:numFmt w:val="decimal"/>
      <w:suff w:val="nothing"/>
      <w:lvlText w:val="%1)"/>
      <w:lvlJc w:val="left"/>
      <w:pPr>
        <w:ind w:left="360" w:hanging="360"/>
      </w:pPr>
      <w:rPr>
        <w:rFonts w:ascii="Times New Roman" w:eastAsia="Times New Roman"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5A8D1E55"/>
    <w:multiLevelType w:val="hybridMultilevel"/>
    <w:tmpl w:val="B3320546"/>
    <w:lvl w:ilvl="0" w:tplc="D65C39E0">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4" w15:restartNumberingAfterBreak="0">
    <w:nsid w:val="5C5D212F"/>
    <w:multiLevelType w:val="hybridMultilevel"/>
    <w:tmpl w:val="9A1A6A78"/>
    <w:lvl w:ilvl="0" w:tplc="3B2C7EC0">
      <w:numFmt w:val="bullet"/>
      <w:lvlText w:val="●"/>
      <w:lvlJc w:val="left"/>
      <w:pPr>
        <w:ind w:left="1429"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410CE"/>
    <w:rsid w:val="000F7166"/>
    <w:rsid w:val="001D5B90"/>
    <w:rsid w:val="0024245F"/>
    <w:rsid w:val="003278F5"/>
    <w:rsid w:val="004C5F64"/>
    <w:rsid w:val="004C78AD"/>
    <w:rsid w:val="00511D0C"/>
    <w:rsid w:val="005B7E82"/>
    <w:rsid w:val="00631AF3"/>
    <w:rsid w:val="00665ABB"/>
    <w:rsid w:val="0071531C"/>
    <w:rsid w:val="008A492F"/>
    <w:rsid w:val="008B004E"/>
    <w:rsid w:val="00960342"/>
    <w:rsid w:val="00A31C69"/>
    <w:rsid w:val="00A33D2C"/>
    <w:rsid w:val="00AF168C"/>
    <w:rsid w:val="00B0051F"/>
    <w:rsid w:val="00B40A3C"/>
    <w:rsid w:val="00BE42CC"/>
    <w:rsid w:val="00CA5D4D"/>
    <w:rsid w:val="00CC2754"/>
    <w:rsid w:val="00D37DD9"/>
    <w:rsid w:val="00D728A0"/>
    <w:rsid w:val="00DC2564"/>
    <w:rsid w:val="00F11A00"/>
    <w:rsid w:val="00FA4425"/>
    <w:rsid w:val="00FE7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1"/>
    <w:qFormat/>
    <w:pPr>
      <w:ind w:left="101" w:firstLine="420"/>
      <w:jc w:val="both"/>
    </w:pPr>
  </w:style>
  <w:style w:type="paragraph" w:customStyle="1" w:styleId="TableParagraph">
    <w:name w:val="Table Paragraph"/>
    <w:basedOn w:val="a"/>
    <w:uiPriority w:val="1"/>
    <w:qFormat/>
  </w:style>
  <w:style w:type="paragraph" w:styleId="a6">
    <w:name w:val="No Spacing"/>
    <w:qFormat/>
    <w:rsid w:val="004C78AD"/>
    <w:pPr>
      <w:widowControl/>
      <w:autoSpaceDE/>
      <w:autoSpaceDN/>
    </w:pPr>
    <w:rPr>
      <w:rFonts w:ascii="Calibri" w:eastAsia="Calibri"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1533</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 Василівна</cp:lastModifiedBy>
  <cp:revision>15</cp:revision>
  <dcterms:created xsi:type="dcterms:W3CDTF">2022-09-04T09:50:00Z</dcterms:created>
  <dcterms:modified xsi:type="dcterms:W3CDTF">2022-09-07T10:43:00Z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