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A463B" w14:textId="77777777" w:rsidR="008E63F6" w:rsidRPr="000D0B55" w:rsidRDefault="005E166B">
      <w:pPr>
        <w:jc w:val="center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>ПОЯСНЮВАЛЬНА ЗАПИСКА</w:t>
      </w:r>
    </w:p>
    <w:p w14:paraId="286531EE" w14:textId="77777777" w:rsidR="008E63F6" w:rsidRPr="000D0B55" w:rsidRDefault="005E166B">
      <w:pPr>
        <w:jc w:val="center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до проекту постанови </w:t>
      </w:r>
      <w:proofErr w:type="spellStart"/>
      <w:r w:rsidRPr="000D0B55">
        <w:rPr>
          <w:b/>
          <w:sz w:val="28"/>
          <w:szCs w:val="28"/>
          <w:lang w:val="ru-RU"/>
        </w:rPr>
        <w:t>Кабінету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Міністрів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України</w:t>
      </w:r>
      <w:proofErr w:type="spellEnd"/>
    </w:p>
    <w:p w14:paraId="4D3951E6" w14:textId="5683795F" w:rsidR="008E63F6" w:rsidRPr="000D0B55" w:rsidRDefault="005E166B">
      <w:pPr>
        <w:jc w:val="center"/>
        <w:rPr>
          <w:b/>
          <w:color w:val="000000"/>
          <w:sz w:val="28"/>
          <w:szCs w:val="28"/>
          <w:lang w:val="ru-RU"/>
        </w:rPr>
      </w:pPr>
      <w:bookmarkStart w:id="0" w:name="_heading=h.2et92p0" w:colFirst="0" w:colLast="0"/>
      <w:bookmarkEnd w:id="0"/>
      <w:r w:rsidRPr="000D0B55">
        <w:rPr>
          <w:b/>
          <w:sz w:val="28"/>
          <w:szCs w:val="28"/>
          <w:lang w:val="ru-RU"/>
        </w:rPr>
        <w:t>«</w:t>
      </w:r>
      <w:r w:rsidR="00992488" w:rsidRPr="00992488">
        <w:rPr>
          <w:b/>
          <w:color w:val="000000"/>
          <w:sz w:val="28"/>
          <w:szCs w:val="28"/>
          <w:lang w:val="ru-RU"/>
        </w:rPr>
        <w:t xml:space="preserve">Про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затвердження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Порядку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подання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відображення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відомостей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щодо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фактичного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покриття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електронною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комунікаційною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мережею, в тому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числі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за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технологією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xPON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засобами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Єдиного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вебпорталу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електронних</w:t>
      </w:r>
      <w:proofErr w:type="spellEnd"/>
      <w:r w:rsidR="00992488" w:rsidRPr="0099248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b/>
          <w:color w:val="000000"/>
          <w:sz w:val="28"/>
          <w:szCs w:val="28"/>
          <w:lang w:val="ru-RU"/>
        </w:rPr>
        <w:t>послуг</w:t>
      </w:r>
      <w:proofErr w:type="spellEnd"/>
      <w:r w:rsidRPr="000D0B55">
        <w:rPr>
          <w:b/>
          <w:sz w:val="28"/>
          <w:szCs w:val="28"/>
          <w:lang w:val="ru-RU"/>
        </w:rPr>
        <w:t>»</w:t>
      </w:r>
    </w:p>
    <w:p w14:paraId="2B07C79D" w14:textId="77777777" w:rsidR="008E63F6" w:rsidRPr="000D0B55" w:rsidRDefault="008E6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1" w:hanging="3"/>
        <w:jc w:val="center"/>
        <w:rPr>
          <w:sz w:val="28"/>
          <w:szCs w:val="28"/>
          <w:lang w:val="ru-RU"/>
        </w:rPr>
      </w:pPr>
    </w:p>
    <w:p w14:paraId="64818A74" w14:textId="77777777" w:rsidR="008E63F6" w:rsidRPr="000D0B55" w:rsidRDefault="005E166B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>1. Мета</w:t>
      </w:r>
    </w:p>
    <w:p w14:paraId="58A97BBA" w14:textId="2FF4E7CB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bookmarkStart w:id="1" w:name="_heading=h.gjdgxs" w:colFirst="0" w:colLast="0"/>
      <w:bookmarkEnd w:id="1"/>
      <w:r w:rsidRPr="000D0B55">
        <w:rPr>
          <w:sz w:val="28"/>
          <w:szCs w:val="28"/>
          <w:lang w:val="ru-RU"/>
        </w:rPr>
        <w:t xml:space="preserve">Проект постанови </w:t>
      </w:r>
      <w:proofErr w:type="spellStart"/>
      <w:r w:rsidRPr="000D0B55">
        <w:rPr>
          <w:sz w:val="28"/>
          <w:szCs w:val="28"/>
          <w:lang w:val="ru-RU"/>
        </w:rPr>
        <w:t>Кабінету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Міністрів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«</w:t>
      </w:r>
      <w:r w:rsidR="00992488" w:rsidRPr="00992488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затвердження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Порядку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подання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відображення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відомостей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щодо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фактичного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покриття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електронною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комунікаційною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мережею, в тому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числі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технологією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xPON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засобами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Єдиного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державного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вебпорталу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електронних</w:t>
      </w:r>
      <w:proofErr w:type="spellEnd"/>
      <w:r w:rsidR="00992488" w:rsidRPr="009924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92488" w:rsidRPr="00992488">
        <w:rPr>
          <w:color w:val="000000"/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>» (</w:t>
      </w:r>
      <w:proofErr w:type="spellStart"/>
      <w:r w:rsidRPr="000D0B55">
        <w:rPr>
          <w:sz w:val="28"/>
          <w:szCs w:val="28"/>
          <w:lang w:val="ru-RU"/>
        </w:rPr>
        <w:t>далі</w:t>
      </w:r>
      <w:proofErr w:type="spellEnd"/>
      <w:r w:rsidRPr="000D0B55">
        <w:rPr>
          <w:sz w:val="28"/>
          <w:szCs w:val="28"/>
          <w:lang w:val="ru-RU"/>
        </w:rPr>
        <w:t xml:space="preserve"> – проект акта) </w:t>
      </w:r>
      <w:proofErr w:type="spellStart"/>
      <w:r w:rsidRPr="000D0B55">
        <w:rPr>
          <w:sz w:val="28"/>
          <w:szCs w:val="28"/>
          <w:lang w:val="ru-RU"/>
        </w:rPr>
        <w:t>розроблено</w:t>
      </w:r>
      <w:proofErr w:type="spellEnd"/>
      <w:r w:rsidRPr="000D0B55">
        <w:rPr>
          <w:sz w:val="28"/>
          <w:szCs w:val="28"/>
          <w:lang w:val="ru-RU"/>
        </w:rPr>
        <w:t xml:space="preserve"> з метою </w:t>
      </w:r>
      <w:proofErr w:type="spellStart"/>
      <w:r w:rsidRPr="000D0B55">
        <w:rPr>
          <w:sz w:val="28"/>
          <w:szCs w:val="28"/>
          <w:lang w:val="ru-RU"/>
        </w:rPr>
        <w:t>забезпечення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прозорого</w:t>
      </w:r>
      <w:proofErr w:type="spellEnd"/>
      <w:r w:rsidRPr="000D0B55">
        <w:rPr>
          <w:sz w:val="28"/>
          <w:szCs w:val="28"/>
          <w:lang w:val="ru-RU"/>
        </w:rPr>
        <w:t xml:space="preserve">, актуального та </w:t>
      </w:r>
      <w:proofErr w:type="spellStart"/>
      <w:r w:rsidRPr="000D0B55">
        <w:rPr>
          <w:sz w:val="28"/>
          <w:szCs w:val="28"/>
          <w:lang w:val="ru-RU"/>
        </w:rPr>
        <w:t>зручного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громадян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інформування</w:t>
      </w:r>
      <w:proofErr w:type="spellEnd"/>
      <w:r w:rsidRPr="000D0B55">
        <w:rPr>
          <w:sz w:val="28"/>
          <w:szCs w:val="28"/>
          <w:lang w:val="ru-RU"/>
        </w:rPr>
        <w:t xml:space="preserve"> про </w:t>
      </w:r>
      <w:proofErr w:type="spellStart"/>
      <w:r w:rsidRPr="000D0B55">
        <w:rPr>
          <w:sz w:val="28"/>
          <w:szCs w:val="28"/>
          <w:lang w:val="ru-RU"/>
        </w:rPr>
        <w:t>фактичне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комунікаційними</w:t>
      </w:r>
      <w:proofErr w:type="spellEnd"/>
      <w:r w:rsidRPr="000D0B55">
        <w:rPr>
          <w:sz w:val="28"/>
          <w:szCs w:val="28"/>
          <w:lang w:val="ru-RU"/>
        </w:rPr>
        <w:t xml:space="preserve"> мережами, у тому </w:t>
      </w:r>
      <w:proofErr w:type="spellStart"/>
      <w:r w:rsidRPr="000D0B55">
        <w:rPr>
          <w:sz w:val="28"/>
          <w:szCs w:val="28"/>
          <w:lang w:val="ru-RU"/>
        </w:rPr>
        <w:t>числі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, шляхом </w:t>
      </w:r>
      <w:proofErr w:type="spellStart"/>
      <w:r w:rsidRPr="000D0B55">
        <w:rPr>
          <w:sz w:val="28"/>
          <w:szCs w:val="28"/>
          <w:lang w:val="ru-RU"/>
        </w:rPr>
        <w:t>впровадження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механізму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подання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оновлення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відомостей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щодо</w:t>
      </w:r>
      <w:proofErr w:type="spellEnd"/>
      <w:r w:rsidRPr="000D0B55">
        <w:rPr>
          <w:sz w:val="28"/>
          <w:szCs w:val="28"/>
          <w:lang w:val="ru-RU"/>
        </w:rPr>
        <w:t xml:space="preserve"> фактичного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комунікаційною</w:t>
      </w:r>
      <w:proofErr w:type="spellEnd"/>
      <w:r w:rsidRPr="000D0B55">
        <w:rPr>
          <w:sz w:val="28"/>
          <w:szCs w:val="28"/>
          <w:lang w:val="ru-RU"/>
        </w:rPr>
        <w:t xml:space="preserve"> мережею, в тому </w:t>
      </w:r>
      <w:proofErr w:type="spellStart"/>
      <w:r w:rsidRPr="000D0B55">
        <w:rPr>
          <w:sz w:val="28"/>
          <w:szCs w:val="28"/>
          <w:lang w:val="ru-RU"/>
        </w:rPr>
        <w:t>числі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>,</w:t>
      </w:r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Єдиного</w:t>
      </w:r>
      <w:proofErr w:type="spellEnd"/>
      <w:r w:rsidRPr="000D0B55">
        <w:rPr>
          <w:sz w:val="28"/>
          <w:szCs w:val="28"/>
          <w:lang w:val="ru-RU"/>
        </w:rPr>
        <w:t xml:space="preserve"> державного </w:t>
      </w:r>
      <w:proofErr w:type="spellStart"/>
      <w:r w:rsidRPr="000D0B55">
        <w:rPr>
          <w:sz w:val="28"/>
          <w:szCs w:val="28"/>
          <w:lang w:val="ru-RU"/>
        </w:rPr>
        <w:t>вебпорталу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 (</w:t>
      </w:r>
      <w:proofErr w:type="spellStart"/>
      <w:r w:rsidRPr="000D0B55">
        <w:rPr>
          <w:sz w:val="28"/>
          <w:szCs w:val="28"/>
          <w:lang w:val="ru-RU"/>
        </w:rPr>
        <w:t>далі</w:t>
      </w:r>
      <w:proofErr w:type="spellEnd"/>
      <w:r w:rsidRPr="000D0B55">
        <w:rPr>
          <w:sz w:val="28"/>
          <w:szCs w:val="28"/>
          <w:lang w:val="ru-RU"/>
        </w:rPr>
        <w:t xml:space="preserve"> - Портал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), </w:t>
      </w:r>
      <w:proofErr w:type="spellStart"/>
      <w:r w:rsidRPr="000D0B55">
        <w:rPr>
          <w:sz w:val="28"/>
          <w:szCs w:val="28"/>
          <w:lang w:val="ru-RU"/>
        </w:rPr>
        <w:t>зокрема</w:t>
      </w:r>
      <w:proofErr w:type="spellEnd"/>
      <w:r w:rsidRPr="000D0B55">
        <w:rPr>
          <w:sz w:val="28"/>
          <w:szCs w:val="28"/>
          <w:lang w:val="ru-RU"/>
        </w:rPr>
        <w:t xml:space="preserve"> з </w:t>
      </w:r>
      <w:proofErr w:type="spellStart"/>
      <w:r w:rsidRPr="000D0B55">
        <w:rPr>
          <w:sz w:val="28"/>
          <w:szCs w:val="28"/>
          <w:lang w:val="ru-RU"/>
        </w:rPr>
        <w:t>використанням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мобільного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додатка</w:t>
      </w:r>
      <w:proofErr w:type="spellEnd"/>
      <w:r w:rsidRPr="000D0B55">
        <w:rPr>
          <w:sz w:val="28"/>
          <w:szCs w:val="28"/>
          <w:lang w:val="ru-RU"/>
        </w:rPr>
        <w:t xml:space="preserve"> Порталу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 (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), </w:t>
      </w:r>
      <w:proofErr w:type="spellStart"/>
      <w:r w:rsidRPr="000D0B55">
        <w:rPr>
          <w:sz w:val="28"/>
          <w:szCs w:val="28"/>
          <w:lang w:val="ru-RU"/>
        </w:rPr>
        <w:t>підвищення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доступності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інформації</w:t>
      </w:r>
      <w:proofErr w:type="spellEnd"/>
      <w:r w:rsidRPr="000D0B55">
        <w:rPr>
          <w:sz w:val="28"/>
          <w:szCs w:val="28"/>
          <w:lang w:val="ru-RU"/>
        </w:rPr>
        <w:t xml:space="preserve"> про точки </w:t>
      </w:r>
      <w:proofErr w:type="spellStart"/>
      <w:r w:rsidR="00C74422">
        <w:rPr>
          <w:sz w:val="28"/>
          <w:szCs w:val="28"/>
          <w:lang w:val="ru-RU"/>
        </w:rPr>
        <w:t>надання</w:t>
      </w:r>
      <w:proofErr w:type="spellEnd"/>
      <w:r w:rsidR="00C74422">
        <w:rPr>
          <w:sz w:val="28"/>
          <w:szCs w:val="28"/>
          <w:lang w:val="ru-RU"/>
        </w:rPr>
        <w:t xml:space="preserve"> </w:t>
      </w:r>
      <w:proofErr w:type="spellStart"/>
      <w:r w:rsidR="00C74422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сприяння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конкуренції</w:t>
      </w:r>
      <w:proofErr w:type="spellEnd"/>
      <w:r w:rsidRPr="000D0B55">
        <w:rPr>
          <w:sz w:val="28"/>
          <w:szCs w:val="28"/>
          <w:lang w:val="ru-RU"/>
        </w:rPr>
        <w:t xml:space="preserve"> у </w:t>
      </w:r>
      <w:proofErr w:type="spellStart"/>
      <w:r w:rsidRPr="000D0B55">
        <w:rPr>
          <w:sz w:val="28"/>
          <w:szCs w:val="28"/>
          <w:lang w:val="ru-RU"/>
        </w:rPr>
        <w:t>сфері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а </w:t>
      </w:r>
      <w:proofErr w:type="spellStart"/>
      <w:r w:rsidRPr="000D0B55">
        <w:rPr>
          <w:sz w:val="28"/>
          <w:szCs w:val="28"/>
          <w:lang w:val="ru-RU"/>
        </w:rPr>
        <w:t>також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посилення</w:t>
      </w:r>
      <w:proofErr w:type="spellEnd"/>
      <w:r w:rsidRPr="000D0B55">
        <w:rPr>
          <w:sz w:val="28"/>
          <w:szCs w:val="28"/>
          <w:lang w:val="ru-RU"/>
        </w:rPr>
        <w:t xml:space="preserve"> державного та </w:t>
      </w:r>
      <w:proofErr w:type="spellStart"/>
      <w:r w:rsidRPr="000D0B55">
        <w:rPr>
          <w:sz w:val="28"/>
          <w:szCs w:val="28"/>
          <w:lang w:val="ru-RU"/>
        </w:rPr>
        <w:t>громадського</w:t>
      </w:r>
      <w:proofErr w:type="spellEnd"/>
      <w:r w:rsidRPr="000D0B55">
        <w:rPr>
          <w:sz w:val="28"/>
          <w:szCs w:val="28"/>
          <w:lang w:val="ru-RU"/>
        </w:rPr>
        <w:t xml:space="preserve"> контролю за </w:t>
      </w:r>
      <w:proofErr w:type="spellStart"/>
      <w:r w:rsidRPr="000D0B55">
        <w:rPr>
          <w:sz w:val="28"/>
          <w:szCs w:val="28"/>
          <w:lang w:val="ru-RU"/>
        </w:rPr>
        <w:t>якістю</w:t>
      </w:r>
      <w:proofErr w:type="spellEnd"/>
      <w:r w:rsidRPr="000D0B55">
        <w:rPr>
          <w:sz w:val="28"/>
          <w:szCs w:val="28"/>
          <w:lang w:val="ru-RU"/>
        </w:rPr>
        <w:t xml:space="preserve"> і </w:t>
      </w:r>
      <w:proofErr w:type="spellStart"/>
      <w:r w:rsidRPr="000D0B55">
        <w:rPr>
          <w:sz w:val="28"/>
          <w:szCs w:val="28"/>
          <w:lang w:val="ru-RU"/>
        </w:rPr>
        <w:t>доступністю</w:t>
      </w:r>
      <w:proofErr w:type="spellEnd"/>
      <w:r w:rsidRPr="000D0B55">
        <w:rPr>
          <w:sz w:val="28"/>
          <w:szCs w:val="28"/>
          <w:lang w:val="ru-RU"/>
        </w:rPr>
        <w:t xml:space="preserve"> таких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78FC6483" w14:textId="77777777" w:rsidR="008E63F6" w:rsidRPr="000D0B55" w:rsidRDefault="008E63F6">
      <w:pPr>
        <w:ind w:firstLine="567"/>
        <w:jc w:val="both"/>
        <w:rPr>
          <w:sz w:val="28"/>
          <w:szCs w:val="28"/>
          <w:lang w:val="ru-RU"/>
        </w:rPr>
      </w:pPr>
    </w:p>
    <w:p w14:paraId="05A8DC8C" w14:textId="77777777" w:rsidR="008E63F6" w:rsidRPr="000D0B55" w:rsidRDefault="005E166B">
      <w:pPr>
        <w:ind w:firstLine="567"/>
        <w:jc w:val="both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2. </w:t>
      </w:r>
      <w:proofErr w:type="spellStart"/>
      <w:r w:rsidRPr="000D0B55">
        <w:rPr>
          <w:b/>
          <w:sz w:val="28"/>
          <w:szCs w:val="28"/>
          <w:lang w:val="ru-RU"/>
        </w:rPr>
        <w:t>Обґрунтування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необхідності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прийняття</w:t>
      </w:r>
      <w:proofErr w:type="spellEnd"/>
      <w:r w:rsidRPr="000D0B55">
        <w:rPr>
          <w:b/>
          <w:sz w:val="28"/>
          <w:szCs w:val="28"/>
          <w:lang w:val="ru-RU"/>
        </w:rPr>
        <w:t xml:space="preserve"> акта</w:t>
      </w:r>
    </w:p>
    <w:p w14:paraId="3A218A27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r w:rsidRPr="000D0B55">
        <w:rPr>
          <w:sz w:val="28"/>
          <w:szCs w:val="28"/>
          <w:lang w:val="ru-RU"/>
        </w:rPr>
        <w:t xml:space="preserve">У </w:t>
      </w:r>
      <w:proofErr w:type="spellStart"/>
      <w:r w:rsidRPr="000D0B55">
        <w:rPr>
          <w:sz w:val="28"/>
          <w:szCs w:val="28"/>
          <w:lang w:val="ru-RU"/>
        </w:rPr>
        <w:t>зв'язку</w:t>
      </w:r>
      <w:proofErr w:type="spellEnd"/>
      <w:r w:rsidRPr="000D0B55">
        <w:rPr>
          <w:sz w:val="28"/>
          <w:szCs w:val="28"/>
          <w:lang w:val="ru-RU"/>
        </w:rPr>
        <w:t xml:space="preserve"> з </w:t>
      </w:r>
      <w:proofErr w:type="spellStart"/>
      <w:r w:rsidRPr="000D0B55">
        <w:rPr>
          <w:sz w:val="28"/>
          <w:szCs w:val="28"/>
          <w:lang w:val="ru-RU"/>
        </w:rPr>
        <w:t>військовою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агресією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російської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федерації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проти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відповідно</w:t>
      </w:r>
      <w:proofErr w:type="spellEnd"/>
      <w:r w:rsidRPr="000D0B55">
        <w:rPr>
          <w:sz w:val="28"/>
          <w:szCs w:val="28"/>
          <w:lang w:val="ru-RU"/>
        </w:rPr>
        <w:t xml:space="preserve"> до Указу Президента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</w:t>
      </w:r>
      <w:proofErr w:type="spellEnd"/>
      <w:r w:rsidRPr="000D0B55">
        <w:rPr>
          <w:sz w:val="28"/>
          <w:szCs w:val="28"/>
          <w:lang w:val="ru-RU"/>
        </w:rPr>
        <w:t xml:space="preserve"> 24 лютого 2022 року № 64 «Про </w:t>
      </w:r>
      <w:proofErr w:type="spellStart"/>
      <w:r w:rsidRPr="000D0B55">
        <w:rPr>
          <w:sz w:val="28"/>
          <w:szCs w:val="28"/>
          <w:lang w:val="ru-RU"/>
        </w:rPr>
        <w:t>введення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воєнного</w:t>
      </w:r>
      <w:proofErr w:type="spellEnd"/>
      <w:r w:rsidRPr="000D0B55">
        <w:rPr>
          <w:sz w:val="28"/>
          <w:szCs w:val="28"/>
          <w:lang w:val="ru-RU"/>
        </w:rPr>
        <w:t xml:space="preserve"> стану в </w:t>
      </w:r>
      <w:proofErr w:type="spellStart"/>
      <w:r w:rsidRPr="000D0B55">
        <w:rPr>
          <w:sz w:val="28"/>
          <w:szCs w:val="28"/>
          <w:lang w:val="ru-RU"/>
        </w:rPr>
        <w:t>Україні</w:t>
      </w:r>
      <w:proofErr w:type="spellEnd"/>
      <w:r w:rsidRPr="000D0B55">
        <w:rPr>
          <w:sz w:val="28"/>
          <w:szCs w:val="28"/>
          <w:lang w:val="ru-RU"/>
        </w:rPr>
        <w:t xml:space="preserve">», в </w:t>
      </w:r>
      <w:proofErr w:type="spellStart"/>
      <w:r w:rsidRPr="000D0B55">
        <w:rPr>
          <w:sz w:val="28"/>
          <w:szCs w:val="28"/>
          <w:lang w:val="ru-RU"/>
        </w:rPr>
        <w:t>Україні</w:t>
      </w:r>
      <w:proofErr w:type="spellEnd"/>
      <w:r w:rsidRPr="000D0B55">
        <w:rPr>
          <w:sz w:val="28"/>
          <w:szCs w:val="28"/>
          <w:lang w:val="ru-RU"/>
        </w:rPr>
        <w:t xml:space="preserve"> з 05 </w:t>
      </w:r>
      <w:proofErr w:type="spellStart"/>
      <w:r w:rsidRPr="000D0B55">
        <w:rPr>
          <w:sz w:val="28"/>
          <w:szCs w:val="28"/>
          <w:lang w:val="ru-RU"/>
        </w:rPr>
        <w:t>години</w:t>
      </w:r>
      <w:proofErr w:type="spellEnd"/>
      <w:r w:rsidRPr="000D0B55">
        <w:rPr>
          <w:sz w:val="28"/>
          <w:szCs w:val="28"/>
          <w:lang w:val="ru-RU"/>
        </w:rPr>
        <w:t xml:space="preserve"> 30 </w:t>
      </w:r>
      <w:proofErr w:type="spellStart"/>
      <w:r w:rsidRPr="000D0B55">
        <w:rPr>
          <w:sz w:val="28"/>
          <w:szCs w:val="28"/>
          <w:lang w:val="ru-RU"/>
        </w:rPr>
        <w:t>хвилин</w:t>
      </w:r>
      <w:proofErr w:type="spellEnd"/>
      <w:r w:rsidRPr="000D0B55">
        <w:rPr>
          <w:sz w:val="28"/>
          <w:szCs w:val="28"/>
          <w:lang w:val="ru-RU"/>
        </w:rPr>
        <w:t xml:space="preserve"> 24 лютого 2022 року введено </w:t>
      </w:r>
      <w:proofErr w:type="spellStart"/>
      <w:r w:rsidRPr="000D0B55">
        <w:rPr>
          <w:sz w:val="28"/>
          <w:szCs w:val="28"/>
          <w:lang w:val="ru-RU"/>
        </w:rPr>
        <w:t>воєнний</w:t>
      </w:r>
      <w:proofErr w:type="spellEnd"/>
      <w:r w:rsidRPr="000D0B55">
        <w:rPr>
          <w:sz w:val="28"/>
          <w:szCs w:val="28"/>
          <w:lang w:val="ru-RU"/>
        </w:rPr>
        <w:t xml:space="preserve"> стан. </w:t>
      </w:r>
    </w:p>
    <w:p w14:paraId="33BDC2D9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r w:rsidRPr="000D0B55">
        <w:rPr>
          <w:sz w:val="28"/>
          <w:szCs w:val="28"/>
          <w:lang w:val="ru-RU"/>
        </w:rPr>
        <w:t xml:space="preserve">З </w:t>
      </w:r>
      <w:proofErr w:type="spellStart"/>
      <w:r w:rsidRPr="000D0B55">
        <w:rPr>
          <w:sz w:val="28"/>
          <w:szCs w:val="28"/>
          <w:lang w:val="ru-RU"/>
        </w:rPr>
        <w:t>огляду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викладене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виникла</w:t>
      </w:r>
      <w:proofErr w:type="spellEnd"/>
      <w:r w:rsidRPr="000D0B55">
        <w:rPr>
          <w:sz w:val="28"/>
          <w:szCs w:val="28"/>
          <w:lang w:val="ru-RU"/>
        </w:rPr>
        <w:t xml:space="preserve"> потреба у </w:t>
      </w:r>
      <w:proofErr w:type="spellStart"/>
      <w:r w:rsidRPr="000D0B55">
        <w:rPr>
          <w:sz w:val="28"/>
          <w:szCs w:val="28"/>
          <w:lang w:val="ru-RU"/>
        </w:rPr>
        <w:t>забезпеченні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стабільного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якісного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функціонування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які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відіграють</w:t>
      </w:r>
      <w:proofErr w:type="spellEnd"/>
      <w:r w:rsidRPr="000D0B55">
        <w:rPr>
          <w:sz w:val="28"/>
          <w:szCs w:val="28"/>
          <w:lang w:val="ru-RU"/>
        </w:rPr>
        <w:t xml:space="preserve"> критично </w:t>
      </w:r>
      <w:proofErr w:type="spellStart"/>
      <w:r w:rsidRPr="000D0B55">
        <w:rPr>
          <w:sz w:val="28"/>
          <w:szCs w:val="28"/>
          <w:lang w:val="ru-RU"/>
        </w:rPr>
        <w:t>важливу</w:t>
      </w:r>
      <w:proofErr w:type="spellEnd"/>
      <w:r w:rsidRPr="000D0B55">
        <w:rPr>
          <w:sz w:val="28"/>
          <w:szCs w:val="28"/>
          <w:lang w:val="ru-RU"/>
        </w:rPr>
        <w:t xml:space="preserve"> роль у </w:t>
      </w:r>
      <w:proofErr w:type="spellStart"/>
      <w:r w:rsidRPr="000D0B55">
        <w:rPr>
          <w:sz w:val="28"/>
          <w:szCs w:val="28"/>
          <w:lang w:val="ru-RU"/>
        </w:rPr>
        <w:t>підтримці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національної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безпеки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координації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оборонних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дій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забезпеченні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життєдіяльності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громадян</w:t>
      </w:r>
      <w:proofErr w:type="spellEnd"/>
      <w:r w:rsidRPr="000D0B55">
        <w:rPr>
          <w:sz w:val="28"/>
          <w:szCs w:val="28"/>
          <w:lang w:val="ru-RU"/>
        </w:rPr>
        <w:t xml:space="preserve"> в </w:t>
      </w:r>
      <w:proofErr w:type="spellStart"/>
      <w:r w:rsidRPr="000D0B55">
        <w:rPr>
          <w:sz w:val="28"/>
          <w:szCs w:val="28"/>
          <w:lang w:val="ru-RU"/>
        </w:rPr>
        <w:t>умовах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воєнного</w:t>
      </w:r>
      <w:proofErr w:type="spellEnd"/>
      <w:r w:rsidRPr="000D0B55">
        <w:rPr>
          <w:sz w:val="28"/>
          <w:szCs w:val="28"/>
          <w:lang w:val="ru-RU"/>
        </w:rPr>
        <w:t xml:space="preserve"> стану.</w:t>
      </w:r>
    </w:p>
    <w:p w14:paraId="11E8E004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Відповідно</w:t>
      </w:r>
      <w:proofErr w:type="spellEnd"/>
      <w:r w:rsidRPr="000D0B55">
        <w:rPr>
          <w:sz w:val="28"/>
          <w:szCs w:val="28"/>
          <w:lang w:val="ru-RU"/>
        </w:rPr>
        <w:t xml:space="preserve"> до пункту 9 </w:t>
      </w:r>
      <w:proofErr w:type="spellStart"/>
      <w:r w:rsidRPr="000D0B55">
        <w:rPr>
          <w:sz w:val="28"/>
          <w:szCs w:val="28"/>
          <w:lang w:val="ru-RU"/>
        </w:rPr>
        <w:t>частини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четвертої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статті</w:t>
      </w:r>
      <w:proofErr w:type="spellEnd"/>
      <w:r w:rsidRPr="000D0B55">
        <w:rPr>
          <w:sz w:val="28"/>
          <w:szCs w:val="28"/>
          <w:lang w:val="ru-RU"/>
        </w:rPr>
        <w:t xml:space="preserve"> 9 Закону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«Про </w:t>
      </w:r>
      <w:proofErr w:type="spellStart"/>
      <w:r w:rsidRPr="000D0B55">
        <w:rPr>
          <w:sz w:val="28"/>
          <w:szCs w:val="28"/>
          <w:lang w:val="ru-RU"/>
        </w:rPr>
        <w:t>критичну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інфраструктуру</w:t>
      </w:r>
      <w:proofErr w:type="spellEnd"/>
      <w:r w:rsidRPr="000D0B55">
        <w:rPr>
          <w:sz w:val="28"/>
          <w:szCs w:val="28"/>
          <w:lang w:val="ru-RU"/>
        </w:rPr>
        <w:t xml:space="preserve">» до </w:t>
      </w:r>
      <w:proofErr w:type="spellStart"/>
      <w:r w:rsidRPr="000D0B55">
        <w:rPr>
          <w:sz w:val="28"/>
          <w:szCs w:val="28"/>
          <w:lang w:val="ru-RU"/>
        </w:rPr>
        <w:t>життєво-важливих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функцій</w:t>
      </w:r>
      <w:proofErr w:type="spellEnd"/>
      <w:r w:rsidRPr="000D0B55">
        <w:rPr>
          <w:sz w:val="28"/>
          <w:szCs w:val="28"/>
          <w:lang w:val="ru-RU"/>
        </w:rPr>
        <w:t xml:space="preserve"> та/</w:t>
      </w:r>
      <w:proofErr w:type="spellStart"/>
      <w:r w:rsidRPr="000D0B55">
        <w:rPr>
          <w:sz w:val="28"/>
          <w:szCs w:val="28"/>
          <w:lang w:val="ru-RU"/>
        </w:rPr>
        <w:t>або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порушення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яких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призводить</w:t>
      </w:r>
      <w:proofErr w:type="spellEnd"/>
      <w:r w:rsidRPr="000D0B55">
        <w:rPr>
          <w:sz w:val="28"/>
          <w:szCs w:val="28"/>
          <w:lang w:val="ru-RU"/>
        </w:rPr>
        <w:t xml:space="preserve"> до </w:t>
      </w:r>
      <w:proofErr w:type="spellStart"/>
      <w:r w:rsidRPr="000D0B55">
        <w:rPr>
          <w:sz w:val="28"/>
          <w:szCs w:val="28"/>
          <w:lang w:val="ru-RU"/>
        </w:rPr>
        <w:t>негативних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наслідків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національної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безпеки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, належать, </w:t>
      </w:r>
      <w:proofErr w:type="spellStart"/>
      <w:r w:rsidRPr="000D0B55">
        <w:rPr>
          <w:sz w:val="28"/>
          <w:szCs w:val="28"/>
          <w:lang w:val="ru-RU"/>
        </w:rPr>
        <w:t>зокрема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комунікації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2DE6C37C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r w:rsidRPr="000D0B55">
        <w:rPr>
          <w:sz w:val="28"/>
          <w:szCs w:val="28"/>
          <w:lang w:val="ru-RU"/>
        </w:rPr>
        <w:t xml:space="preserve">На </w:t>
      </w:r>
      <w:proofErr w:type="spellStart"/>
      <w:r w:rsidRPr="000D0B55">
        <w:rPr>
          <w:sz w:val="28"/>
          <w:szCs w:val="28"/>
          <w:lang w:val="ru-RU"/>
        </w:rPr>
        <w:t>сьогодні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збереження</w:t>
      </w:r>
      <w:proofErr w:type="spellEnd"/>
      <w:r w:rsidRPr="000D0B55">
        <w:rPr>
          <w:sz w:val="28"/>
          <w:szCs w:val="28"/>
          <w:lang w:val="ru-RU"/>
        </w:rPr>
        <w:t xml:space="preserve"> доступу до </w:t>
      </w:r>
      <w:proofErr w:type="spellStart"/>
      <w:r w:rsidRPr="000D0B55">
        <w:rPr>
          <w:sz w:val="28"/>
          <w:szCs w:val="28"/>
          <w:lang w:val="ru-RU"/>
        </w:rPr>
        <w:t>інформаційного</w:t>
      </w:r>
      <w:proofErr w:type="spellEnd"/>
      <w:r w:rsidRPr="000D0B55">
        <w:rPr>
          <w:sz w:val="28"/>
          <w:szCs w:val="28"/>
          <w:lang w:val="ru-RU"/>
        </w:rPr>
        <w:t xml:space="preserve"> простору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підтримка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українців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зв’язку</w:t>
      </w:r>
      <w:proofErr w:type="spellEnd"/>
      <w:r w:rsidRPr="000D0B55">
        <w:rPr>
          <w:sz w:val="28"/>
          <w:szCs w:val="28"/>
          <w:lang w:val="ru-RU"/>
        </w:rPr>
        <w:t xml:space="preserve"> є базовою потребою </w:t>
      </w:r>
      <w:proofErr w:type="spellStart"/>
      <w:r w:rsidRPr="000D0B55">
        <w:rPr>
          <w:sz w:val="28"/>
          <w:szCs w:val="28"/>
          <w:lang w:val="ru-RU"/>
        </w:rPr>
        <w:t>суспільства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08E63136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lastRenderedPageBreak/>
        <w:t>Широкосмуговий</w:t>
      </w:r>
      <w:proofErr w:type="spellEnd"/>
      <w:r w:rsidRPr="000D0B55">
        <w:rPr>
          <w:sz w:val="28"/>
          <w:szCs w:val="28"/>
          <w:lang w:val="ru-RU"/>
        </w:rPr>
        <w:t xml:space="preserve"> доступ до </w:t>
      </w:r>
      <w:proofErr w:type="spellStart"/>
      <w:r w:rsidRPr="000D0B55">
        <w:rPr>
          <w:sz w:val="28"/>
          <w:szCs w:val="28"/>
          <w:lang w:val="ru-RU"/>
        </w:rPr>
        <w:t>Інтернету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стійкість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інфраструктури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виступає</w:t>
      </w:r>
      <w:proofErr w:type="spellEnd"/>
      <w:r w:rsidRPr="000D0B55">
        <w:rPr>
          <w:sz w:val="28"/>
          <w:szCs w:val="28"/>
          <w:lang w:val="ru-RU"/>
        </w:rPr>
        <w:t xml:space="preserve"> одним з </w:t>
      </w:r>
      <w:proofErr w:type="spellStart"/>
      <w:r w:rsidRPr="000D0B55">
        <w:rPr>
          <w:sz w:val="28"/>
          <w:szCs w:val="28"/>
          <w:lang w:val="ru-RU"/>
        </w:rPr>
        <w:t>ключових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елементів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обороноздатності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економіки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цифровізації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01FA8AD6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Постачальники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продовжують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модернізувати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наявні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мережі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підвищення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тривалості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їх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роботи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під</w:t>
      </w:r>
      <w:proofErr w:type="spellEnd"/>
      <w:r w:rsidRPr="000D0B55">
        <w:rPr>
          <w:sz w:val="28"/>
          <w:szCs w:val="28"/>
          <w:lang w:val="ru-RU"/>
        </w:rPr>
        <w:t xml:space="preserve"> час </w:t>
      </w:r>
      <w:proofErr w:type="spellStart"/>
      <w:r w:rsidRPr="000D0B55">
        <w:rPr>
          <w:sz w:val="28"/>
          <w:szCs w:val="28"/>
          <w:lang w:val="ru-RU"/>
        </w:rPr>
        <w:t>відключень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електроенергії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будувати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нові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стійкі</w:t>
      </w:r>
      <w:proofErr w:type="spellEnd"/>
      <w:r w:rsidRPr="000D0B55">
        <w:rPr>
          <w:sz w:val="28"/>
          <w:szCs w:val="28"/>
          <w:lang w:val="ru-RU"/>
        </w:rPr>
        <w:t xml:space="preserve"> до </w:t>
      </w:r>
      <w:proofErr w:type="spellStart"/>
      <w:r w:rsidRPr="000D0B55">
        <w:rPr>
          <w:sz w:val="28"/>
          <w:szCs w:val="28"/>
          <w:lang w:val="ru-RU"/>
        </w:rPr>
        <w:t>знеструмлень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мережі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03ACD949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Технологія</w:t>
      </w:r>
      <w:proofErr w:type="spellEnd"/>
      <w:r w:rsidRPr="000D0B55">
        <w:rPr>
          <w:sz w:val="28"/>
          <w:szCs w:val="28"/>
          <w:lang w:val="ru-RU"/>
        </w:rPr>
        <w:t xml:space="preserve"> х</w:t>
      </w:r>
      <w:r>
        <w:rPr>
          <w:sz w:val="28"/>
          <w:szCs w:val="28"/>
        </w:rPr>
        <w:t>PON</w:t>
      </w:r>
      <w:r w:rsidRPr="000D0B55">
        <w:rPr>
          <w:sz w:val="28"/>
          <w:szCs w:val="28"/>
          <w:lang w:val="ru-RU"/>
        </w:rPr>
        <w:t xml:space="preserve"> є критично </w:t>
      </w:r>
      <w:proofErr w:type="spellStart"/>
      <w:r w:rsidRPr="000D0B55">
        <w:rPr>
          <w:sz w:val="28"/>
          <w:szCs w:val="28"/>
          <w:lang w:val="ru-RU"/>
        </w:rPr>
        <w:t>важливою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забезпечення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сучасного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високошвидкісного</w:t>
      </w:r>
      <w:proofErr w:type="spellEnd"/>
      <w:r w:rsidRPr="000D0B55">
        <w:rPr>
          <w:sz w:val="28"/>
          <w:szCs w:val="28"/>
          <w:lang w:val="ru-RU"/>
        </w:rPr>
        <w:t xml:space="preserve"> доступу до </w:t>
      </w:r>
      <w:proofErr w:type="spellStart"/>
      <w:r w:rsidRPr="000D0B55">
        <w:rPr>
          <w:sz w:val="28"/>
          <w:szCs w:val="28"/>
          <w:lang w:val="ru-RU"/>
        </w:rPr>
        <w:t>Інтернету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оскільки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забезпечує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високу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швидкість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надійність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передачі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даних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що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робить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її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ефективною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використання</w:t>
      </w:r>
      <w:proofErr w:type="spellEnd"/>
      <w:r w:rsidRPr="000D0B55">
        <w:rPr>
          <w:sz w:val="28"/>
          <w:szCs w:val="28"/>
          <w:lang w:val="ru-RU"/>
        </w:rPr>
        <w:t xml:space="preserve"> в </w:t>
      </w:r>
      <w:proofErr w:type="spellStart"/>
      <w:r w:rsidRPr="000D0B55">
        <w:rPr>
          <w:sz w:val="28"/>
          <w:szCs w:val="28"/>
          <w:lang w:val="ru-RU"/>
        </w:rPr>
        <w:t>умовах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відключення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електроживлення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19187913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Крім</w:t>
      </w:r>
      <w:proofErr w:type="spellEnd"/>
      <w:r w:rsidRPr="000D0B55">
        <w:rPr>
          <w:sz w:val="28"/>
          <w:szCs w:val="28"/>
          <w:lang w:val="ru-RU"/>
        </w:rPr>
        <w:t xml:space="preserve"> того, </w:t>
      </w:r>
      <w:proofErr w:type="spellStart"/>
      <w:r w:rsidRPr="000D0B55">
        <w:rPr>
          <w:sz w:val="28"/>
          <w:szCs w:val="28"/>
          <w:lang w:val="ru-RU"/>
        </w:rPr>
        <w:t>технологія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забезпечує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потенціал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впровадження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гігабітного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підключення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що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відповідає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загальноєвропейській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стратегії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, та є </w:t>
      </w:r>
      <w:proofErr w:type="spellStart"/>
      <w:r w:rsidRPr="000D0B55">
        <w:rPr>
          <w:sz w:val="28"/>
          <w:szCs w:val="28"/>
          <w:lang w:val="ru-RU"/>
        </w:rPr>
        <w:t>найбільш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енергонезалежною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сприяє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економічного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благополуччя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країни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цифровізації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5AE9972C" w14:textId="4431FECD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r w:rsidRPr="000D0B55">
        <w:rPr>
          <w:sz w:val="28"/>
          <w:szCs w:val="28"/>
          <w:lang w:val="ru-RU"/>
        </w:rPr>
        <w:t xml:space="preserve">З 01.01.2022 набрав </w:t>
      </w:r>
      <w:proofErr w:type="spellStart"/>
      <w:r w:rsidRPr="000D0B55">
        <w:rPr>
          <w:sz w:val="28"/>
          <w:szCs w:val="28"/>
          <w:lang w:val="ru-RU"/>
        </w:rPr>
        <w:t>чинності</w:t>
      </w:r>
      <w:proofErr w:type="spellEnd"/>
      <w:r w:rsidRPr="000D0B55">
        <w:rPr>
          <w:sz w:val="28"/>
          <w:szCs w:val="28"/>
          <w:lang w:val="ru-RU"/>
        </w:rPr>
        <w:t xml:space="preserve"> Закон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r w:rsidR="000D0B55">
        <w:rPr>
          <w:sz w:val="28"/>
          <w:szCs w:val="28"/>
          <w:lang w:val="ru-RU"/>
        </w:rPr>
        <w:t>«</w:t>
      </w:r>
      <w:r w:rsidRPr="000D0B55">
        <w:rPr>
          <w:sz w:val="28"/>
          <w:szCs w:val="28"/>
          <w:lang w:val="ru-RU"/>
        </w:rPr>
        <w:t xml:space="preserve">Про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комунікації</w:t>
      </w:r>
      <w:proofErr w:type="spellEnd"/>
      <w:r w:rsidR="000D0B55">
        <w:rPr>
          <w:sz w:val="28"/>
          <w:szCs w:val="28"/>
          <w:lang w:val="ru-RU"/>
        </w:rPr>
        <w:t>»</w:t>
      </w:r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який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визначає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необхідність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забезпечення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прозорості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доступності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якості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користувачів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4E59564D" w14:textId="0DA6FC4A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Відсутність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єдиного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відкритого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джерела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достовірної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інформації</w:t>
      </w:r>
      <w:proofErr w:type="spellEnd"/>
      <w:r w:rsidRPr="000D0B55">
        <w:rPr>
          <w:sz w:val="28"/>
          <w:szCs w:val="28"/>
          <w:lang w:val="ru-RU"/>
        </w:rPr>
        <w:t xml:space="preserve"> про </w:t>
      </w:r>
      <w:proofErr w:type="spellStart"/>
      <w:r w:rsidRPr="000D0B55">
        <w:rPr>
          <w:sz w:val="28"/>
          <w:szCs w:val="28"/>
          <w:lang w:val="ru-RU"/>
        </w:rPr>
        <w:t>фактичне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комунікаційними</w:t>
      </w:r>
      <w:proofErr w:type="spellEnd"/>
      <w:r w:rsidRPr="000D0B55">
        <w:rPr>
          <w:sz w:val="28"/>
          <w:szCs w:val="28"/>
          <w:lang w:val="ru-RU"/>
        </w:rPr>
        <w:t xml:space="preserve"> мережами, </w:t>
      </w:r>
      <w:proofErr w:type="spellStart"/>
      <w:r w:rsidRPr="000D0B55">
        <w:rPr>
          <w:sz w:val="28"/>
          <w:szCs w:val="28"/>
          <w:lang w:val="ru-RU"/>
        </w:rPr>
        <w:t>зокрема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сучасною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="008F5F19">
        <w:rPr>
          <w:sz w:val="28"/>
          <w:szCs w:val="28"/>
          <w:lang w:val="uk-UA"/>
        </w:rPr>
        <w:t>,</w:t>
      </w:r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ускладнює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громадянам</w:t>
      </w:r>
      <w:proofErr w:type="spellEnd"/>
      <w:r w:rsidRPr="000D0B55">
        <w:rPr>
          <w:sz w:val="28"/>
          <w:szCs w:val="28"/>
          <w:lang w:val="ru-RU"/>
        </w:rPr>
        <w:t xml:space="preserve"> і </w:t>
      </w:r>
      <w:proofErr w:type="spellStart"/>
      <w:r w:rsidRPr="000D0B55">
        <w:rPr>
          <w:sz w:val="28"/>
          <w:szCs w:val="28"/>
          <w:lang w:val="ru-RU"/>
        </w:rPr>
        <w:t>бізнесу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вибір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постачальника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планування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підключення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отримання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якісного</w:t>
      </w:r>
      <w:proofErr w:type="spellEnd"/>
      <w:r w:rsidRPr="000D0B55">
        <w:rPr>
          <w:sz w:val="28"/>
          <w:szCs w:val="28"/>
          <w:lang w:val="ru-RU"/>
        </w:rPr>
        <w:t xml:space="preserve"> доступу до </w:t>
      </w:r>
      <w:proofErr w:type="spellStart"/>
      <w:r w:rsidRPr="000D0B55">
        <w:rPr>
          <w:sz w:val="28"/>
          <w:szCs w:val="28"/>
          <w:lang w:val="ru-RU"/>
        </w:rPr>
        <w:t>Інтернету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5450ABED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цієї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мобільного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додатка</w:t>
      </w:r>
      <w:proofErr w:type="spellEnd"/>
      <w:r w:rsidRPr="000D0B55">
        <w:rPr>
          <w:sz w:val="28"/>
          <w:szCs w:val="28"/>
          <w:lang w:val="ru-RU"/>
        </w:rPr>
        <w:t xml:space="preserve"> Порталу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 (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) </w:t>
      </w:r>
      <w:proofErr w:type="spellStart"/>
      <w:r w:rsidRPr="000D0B55">
        <w:rPr>
          <w:sz w:val="28"/>
          <w:szCs w:val="28"/>
          <w:lang w:val="ru-RU"/>
        </w:rPr>
        <w:t>забезпечить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оперативний</w:t>
      </w:r>
      <w:proofErr w:type="spellEnd"/>
      <w:r w:rsidRPr="000D0B55">
        <w:rPr>
          <w:sz w:val="28"/>
          <w:szCs w:val="28"/>
          <w:lang w:val="ru-RU"/>
        </w:rPr>
        <w:t xml:space="preserve"> доступ до </w:t>
      </w:r>
      <w:proofErr w:type="spellStart"/>
      <w:r w:rsidRPr="000D0B55">
        <w:rPr>
          <w:sz w:val="28"/>
          <w:szCs w:val="28"/>
          <w:lang w:val="ru-RU"/>
        </w:rPr>
        <w:t>актуальних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даних</w:t>
      </w:r>
      <w:proofErr w:type="spellEnd"/>
      <w:r w:rsidRPr="000D0B55">
        <w:rPr>
          <w:sz w:val="28"/>
          <w:szCs w:val="28"/>
          <w:lang w:val="ru-RU"/>
        </w:rPr>
        <w:t xml:space="preserve"> для </w:t>
      </w:r>
      <w:proofErr w:type="spellStart"/>
      <w:r w:rsidRPr="000D0B55">
        <w:rPr>
          <w:sz w:val="28"/>
          <w:szCs w:val="28"/>
          <w:lang w:val="ru-RU"/>
        </w:rPr>
        <w:t>всіх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зацікавлених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сторін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35E088C7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Також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сприятиме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сучасних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енергонезалежних</w:t>
      </w:r>
      <w:proofErr w:type="spellEnd"/>
      <w:r w:rsidRPr="000D0B55">
        <w:rPr>
          <w:sz w:val="28"/>
          <w:szCs w:val="28"/>
          <w:lang w:val="ru-RU"/>
        </w:rPr>
        <w:t xml:space="preserve"> мереж, </w:t>
      </w:r>
      <w:proofErr w:type="spellStart"/>
      <w:r w:rsidRPr="000D0B55">
        <w:rPr>
          <w:sz w:val="28"/>
          <w:szCs w:val="28"/>
          <w:lang w:val="ru-RU"/>
        </w:rPr>
        <w:t>підвищенню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їх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стійкості</w:t>
      </w:r>
      <w:proofErr w:type="spellEnd"/>
      <w:r w:rsidRPr="000D0B55">
        <w:rPr>
          <w:sz w:val="28"/>
          <w:szCs w:val="28"/>
          <w:lang w:val="ru-RU"/>
        </w:rPr>
        <w:t xml:space="preserve"> до </w:t>
      </w:r>
      <w:proofErr w:type="spellStart"/>
      <w:r w:rsidRPr="000D0B55">
        <w:rPr>
          <w:sz w:val="28"/>
          <w:szCs w:val="28"/>
          <w:lang w:val="ru-RU"/>
        </w:rPr>
        <w:t>відключень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електроенергії</w:t>
      </w:r>
      <w:proofErr w:type="spellEnd"/>
      <w:r w:rsidRPr="000D0B55">
        <w:rPr>
          <w:sz w:val="28"/>
          <w:szCs w:val="28"/>
          <w:lang w:val="ru-RU"/>
        </w:rPr>
        <w:t xml:space="preserve">, а </w:t>
      </w:r>
      <w:proofErr w:type="spellStart"/>
      <w:r w:rsidRPr="000D0B55">
        <w:rPr>
          <w:sz w:val="28"/>
          <w:szCs w:val="28"/>
          <w:lang w:val="ru-RU"/>
        </w:rPr>
        <w:t>також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стимулюватиме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інвестиції</w:t>
      </w:r>
      <w:proofErr w:type="spellEnd"/>
      <w:r w:rsidRPr="000D0B55">
        <w:rPr>
          <w:sz w:val="28"/>
          <w:szCs w:val="28"/>
          <w:lang w:val="ru-RU"/>
        </w:rPr>
        <w:t xml:space="preserve"> в </w:t>
      </w:r>
      <w:proofErr w:type="spellStart"/>
      <w:r w:rsidRPr="000D0B55">
        <w:rPr>
          <w:sz w:val="28"/>
          <w:szCs w:val="28"/>
          <w:lang w:val="ru-RU"/>
        </w:rPr>
        <w:t>інфраструктуру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що</w:t>
      </w:r>
      <w:proofErr w:type="spellEnd"/>
      <w:r w:rsidRPr="000D0B55">
        <w:rPr>
          <w:sz w:val="28"/>
          <w:szCs w:val="28"/>
          <w:lang w:val="ru-RU"/>
        </w:rPr>
        <w:t xml:space="preserve"> є критично </w:t>
      </w:r>
      <w:proofErr w:type="spellStart"/>
      <w:r w:rsidRPr="000D0B55">
        <w:rPr>
          <w:sz w:val="28"/>
          <w:szCs w:val="28"/>
          <w:lang w:val="ru-RU"/>
        </w:rPr>
        <w:t>важливим</w:t>
      </w:r>
      <w:proofErr w:type="spellEnd"/>
      <w:r w:rsidRPr="000D0B55">
        <w:rPr>
          <w:sz w:val="28"/>
          <w:szCs w:val="28"/>
          <w:lang w:val="ru-RU"/>
        </w:rPr>
        <w:t xml:space="preserve"> в </w:t>
      </w:r>
      <w:proofErr w:type="spellStart"/>
      <w:r w:rsidRPr="000D0B55">
        <w:rPr>
          <w:sz w:val="28"/>
          <w:szCs w:val="28"/>
          <w:lang w:val="ru-RU"/>
        </w:rPr>
        <w:t>умовах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воєнного</w:t>
      </w:r>
      <w:proofErr w:type="spellEnd"/>
      <w:r w:rsidRPr="000D0B55">
        <w:rPr>
          <w:sz w:val="28"/>
          <w:szCs w:val="28"/>
          <w:lang w:val="ru-RU"/>
        </w:rPr>
        <w:t xml:space="preserve"> стану та для </w:t>
      </w:r>
      <w:proofErr w:type="spellStart"/>
      <w:r w:rsidRPr="000D0B55">
        <w:rPr>
          <w:sz w:val="28"/>
          <w:szCs w:val="28"/>
          <w:lang w:val="ru-RU"/>
        </w:rPr>
        <w:t>відновлення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країни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01EC006E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Створення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механізму</w:t>
      </w:r>
      <w:proofErr w:type="spellEnd"/>
      <w:r w:rsidRPr="000D0B55">
        <w:rPr>
          <w:sz w:val="28"/>
          <w:szCs w:val="28"/>
          <w:lang w:val="ru-RU"/>
        </w:rPr>
        <w:t xml:space="preserve"> регулярного </w:t>
      </w:r>
      <w:proofErr w:type="spellStart"/>
      <w:r w:rsidRPr="000D0B55">
        <w:rPr>
          <w:sz w:val="28"/>
          <w:szCs w:val="28"/>
          <w:lang w:val="ru-RU"/>
        </w:rPr>
        <w:t>оновлення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верифікації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даних</w:t>
      </w:r>
      <w:proofErr w:type="spellEnd"/>
      <w:r w:rsidRPr="000D0B55">
        <w:rPr>
          <w:sz w:val="28"/>
          <w:szCs w:val="28"/>
          <w:lang w:val="ru-RU"/>
        </w:rPr>
        <w:t xml:space="preserve"> про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дозволить </w:t>
      </w:r>
      <w:proofErr w:type="spellStart"/>
      <w:r w:rsidRPr="000D0B55">
        <w:rPr>
          <w:sz w:val="28"/>
          <w:szCs w:val="28"/>
          <w:lang w:val="ru-RU"/>
        </w:rPr>
        <w:t>державі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громадськості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здійснювати</w:t>
      </w:r>
      <w:proofErr w:type="spellEnd"/>
      <w:r w:rsidRPr="000D0B55">
        <w:rPr>
          <w:sz w:val="28"/>
          <w:szCs w:val="28"/>
          <w:lang w:val="ru-RU"/>
        </w:rPr>
        <w:t xml:space="preserve"> контроль за </w:t>
      </w:r>
      <w:proofErr w:type="spellStart"/>
      <w:r w:rsidRPr="000D0B55">
        <w:rPr>
          <w:sz w:val="28"/>
          <w:szCs w:val="28"/>
          <w:lang w:val="ru-RU"/>
        </w:rPr>
        <w:t>якістю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доступністю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оперативно </w:t>
      </w:r>
      <w:proofErr w:type="spellStart"/>
      <w:r w:rsidRPr="000D0B55">
        <w:rPr>
          <w:sz w:val="28"/>
          <w:szCs w:val="28"/>
          <w:lang w:val="ru-RU"/>
        </w:rPr>
        <w:t>реагувати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проблеми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запити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користувачів</w:t>
      </w:r>
      <w:proofErr w:type="spellEnd"/>
      <w:r w:rsidRPr="000D0B55">
        <w:rPr>
          <w:sz w:val="28"/>
          <w:szCs w:val="28"/>
          <w:lang w:val="ru-RU"/>
        </w:rPr>
        <w:t xml:space="preserve">, а </w:t>
      </w:r>
      <w:proofErr w:type="spellStart"/>
      <w:r w:rsidRPr="000D0B55">
        <w:rPr>
          <w:sz w:val="28"/>
          <w:szCs w:val="28"/>
          <w:lang w:val="ru-RU"/>
        </w:rPr>
        <w:t>також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підвищити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відповідальність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постачальників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достовірність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наданої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інформації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55D93009" w14:textId="41806E6C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Крім</w:t>
      </w:r>
      <w:proofErr w:type="spellEnd"/>
      <w:r w:rsidRPr="000D0B55">
        <w:rPr>
          <w:sz w:val="28"/>
          <w:szCs w:val="28"/>
          <w:lang w:val="ru-RU"/>
        </w:rPr>
        <w:t xml:space="preserve"> того, листом </w:t>
      </w:r>
      <w:proofErr w:type="spellStart"/>
      <w:r w:rsidRPr="000D0B55">
        <w:rPr>
          <w:sz w:val="28"/>
          <w:szCs w:val="28"/>
          <w:lang w:val="ru-RU"/>
        </w:rPr>
        <w:t>від</w:t>
      </w:r>
      <w:proofErr w:type="spellEnd"/>
      <w:r w:rsidRPr="000D0B55">
        <w:rPr>
          <w:sz w:val="28"/>
          <w:szCs w:val="28"/>
          <w:lang w:val="ru-RU"/>
        </w:rPr>
        <w:t xml:space="preserve"> 19.05.2025 № </w:t>
      </w:r>
      <w:r w:rsidR="00713EE8" w:rsidRPr="00713EE8">
        <w:rPr>
          <w:sz w:val="28"/>
          <w:szCs w:val="28"/>
          <w:lang w:val="ru-RU"/>
        </w:rPr>
        <w:t>12185/0/2-25</w:t>
      </w:r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>
        <w:rPr>
          <w:sz w:val="28"/>
          <w:szCs w:val="28"/>
          <w:lang w:val="ru-RU"/>
        </w:rPr>
        <w:t>Секретаріатом</w:t>
      </w:r>
      <w:proofErr w:type="spellEnd"/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>
        <w:rPr>
          <w:sz w:val="28"/>
          <w:szCs w:val="28"/>
          <w:lang w:val="ru-RU"/>
        </w:rPr>
        <w:t>Кабінету</w:t>
      </w:r>
      <w:proofErr w:type="spellEnd"/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>
        <w:rPr>
          <w:sz w:val="28"/>
          <w:szCs w:val="28"/>
          <w:lang w:val="ru-RU"/>
        </w:rPr>
        <w:t>Міністрів</w:t>
      </w:r>
      <w:proofErr w:type="spellEnd"/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>
        <w:rPr>
          <w:sz w:val="28"/>
          <w:szCs w:val="28"/>
          <w:lang w:val="ru-RU"/>
        </w:rPr>
        <w:t>України</w:t>
      </w:r>
      <w:proofErr w:type="spellEnd"/>
      <w:r w:rsidR="00713EE8">
        <w:rPr>
          <w:sz w:val="28"/>
          <w:szCs w:val="28"/>
          <w:lang w:val="ru-RU"/>
        </w:rPr>
        <w:t xml:space="preserve"> до Мінцифри </w:t>
      </w:r>
      <w:proofErr w:type="spellStart"/>
      <w:r w:rsidR="00713EE8">
        <w:rPr>
          <w:sz w:val="28"/>
          <w:szCs w:val="28"/>
          <w:lang w:val="ru-RU"/>
        </w:rPr>
        <w:t>було</w:t>
      </w:r>
      <w:proofErr w:type="spellEnd"/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>
        <w:rPr>
          <w:sz w:val="28"/>
          <w:szCs w:val="28"/>
          <w:lang w:val="ru-RU"/>
        </w:rPr>
        <w:t>надіслано</w:t>
      </w:r>
      <w:proofErr w:type="spellEnd"/>
      <w:r w:rsidR="00713EE8">
        <w:rPr>
          <w:sz w:val="28"/>
          <w:szCs w:val="28"/>
          <w:lang w:val="ru-RU"/>
        </w:rPr>
        <w:t xml:space="preserve"> лист </w:t>
      </w:r>
      <w:proofErr w:type="spellStart"/>
      <w:r w:rsidRPr="000D0B55">
        <w:rPr>
          <w:sz w:val="28"/>
          <w:szCs w:val="28"/>
          <w:lang w:val="ru-RU"/>
        </w:rPr>
        <w:t>представник</w:t>
      </w:r>
      <w:r w:rsidR="00713EE8">
        <w:rPr>
          <w:sz w:val="28"/>
          <w:szCs w:val="28"/>
          <w:lang w:val="ru-RU"/>
        </w:rPr>
        <w:t>ів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Асоціації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правовласників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постачальників</w:t>
      </w:r>
      <w:proofErr w:type="spellEnd"/>
      <w:r w:rsidRPr="000D0B55">
        <w:rPr>
          <w:sz w:val="28"/>
          <w:szCs w:val="28"/>
          <w:lang w:val="ru-RU"/>
        </w:rPr>
        <w:t xml:space="preserve"> контенту (АППК)</w:t>
      </w:r>
      <w:r w:rsidR="00713EE8">
        <w:rPr>
          <w:sz w:val="28"/>
          <w:szCs w:val="28"/>
          <w:lang w:val="ru-RU"/>
        </w:rPr>
        <w:t xml:space="preserve"> </w:t>
      </w:r>
      <w:proofErr w:type="spellStart"/>
      <w:r w:rsidR="00713EE8" w:rsidRPr="00713EE8">
        <w:rPr>
          <w:sz w:val="28"/>
          <w:szCs w:val="28"/>
          <w:lang w:val="ru-RU"/>
        </w:rPr>
        <w:t>від</w:t>
      </w:r>
      <w:proofErr w:type="spellEnd"/>
      <w:r w:rsidR="00713EE8" w:rsidRPr="00713EE8">
        <w:rPr>
          <w:sz w:val="28"/>
          <w:szCs w:val="28"/>
          <w:lang w:val="ru-RU"/>
        </w:rPr>
        <w:t xml:space="preserve"> 19.05.2025 № 1333</w:t>
      </w:r>
      <w:r w:rsidRPr="00713EE8">
        <w:rPr>
          <w:sz w:val="28"/>
          <w:szCs w:val="28"/>
          <w:lang w:val="ru-RU"/>
        </w:rPr>
        <w:t>,</w:t>
      </w:r>
      <w:r w:rsidRPr="000D0B55">
        <w:rPr>
          <w:sz w:val="28"/>
          <w:szCs w:val="28"/>
          <w:lang w:val="ru-RU"/>
        </w:rPr>
        <w:t xml:space="preserve"> яка </w:t>
      </w:r>
      <w:proofErr w:type="spellStart"/>
      <w:r w:rsidRPr="000D0B55">
        <w:rPr>
          <w:sz w:val="28"/>
          <w:szCs w:val="28"/>
          <w:lang w:val="ru-RU"/>
        </w:rPr>
        <w:t>обʼєднує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учасників</w:t>
      </w:r>
      <w:proofErr w:type="spellEnd"/>
      <w:r w:rsidRPr="000D0B55">
        <w:rPr>
          <w:sz w:val="28"/>
          <w:szCs w:val="28"/>
          <w:lang w:val="ru-RU"/>
        </w:rPr>
        <w:t xml:space="preserve"> ринку </w:t>
      </w:r>
      <w:proofErr w:type="spellStart"/>
      <w:r w:rsidRPr="000D0B55">
        <w:rPr>
          <w:sz w:val="28"/>
          <w:szCs w:val="28"/>
          <w:lang w:val="ru-RU"/>
        </w:rPr>
        <w:t>надання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 (ЕК), </w:t>
      </w:r>
      <w:proofErr w:type="spellStart"/>
      <w:r w:rsidR="00713EE8">
        <w:rPr>
          <w:sz w:val="28"/>
          <w:szCs w:val="28"/>
          <w:lang w:val="ru-RU"/>
        </w:rPr>
        <w:t>які</w:t>
      </w:r>
      <w:proofErr w:type="spellEnd"/>
      <w:r w:rsidR="00713EE8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звернулися</w:t>
      </w:r>
      <w:proofErr w:type="spellEnd"/>
      <w:r w:rsidRPr="000D0B55">
        <w:rPr>
          <w:sz w:val="28"/>
          <w:szCs w:val="28"/>
          <w:lang w:val="ru-RU"/>
        </w:rPr>
        <w:t xml:space="preserve"> з </w:t>
      </w:r>
      <w:proofErr w:type="spellStart"/>
      <w:r w:rsidRPr="000D0B55">
        <w:rPr>
          <w:sz w:val="28"/>
          <w:szCs w:val="28"/>
          <w:lang w:val="ru-RU"/>
        </w:rPr>
        <w:t>проханням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розглянути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питання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створення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інтерактивної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карти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lastRenderedPageBreak/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фіксованим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широкосмуговим</w:t>
      </w:r>
      <w:proofErr w:type="spellEnd"/>
      <w:r w:rsidRPr="000D0B55">
        <w:rPr>
          <w:sz w:val="28"/>
          <w:szCs w:val="28"/>
          <w:lang w:val="ru-RU"/>
        </w:rPr>
        <w:t xml:space="preserve"> доступом до </w:t>
      </w:r>
      <w:proofErr w:type="spellStart"/>
      <w:r w:rsidRPr="000D0B55">
        <w:rPr>
          <w:sz w:val="28"/>
          <w:szCs w:val="28"/>
          <w:lang w:val="ru-RU"/>
        </w:rPr>
        <w:t>мережі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Інтернет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території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0814AC55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bookmarkStart w:id="2" w:name="_heading=h.qgvy8dww0xcg" w:colFirst="0" w:colLast="0"/>
      <w:bookmarkEnd w:id="2"/>
      <w:r w:rsidRPr="000D0B55">
        <w:rPr>
          <w:sz w:val="28"/>
          <w:szCs w:val="28"/>
          <w:lang w:val="ru-RU"/>
        </w:rPr>
        <w:t xml:space="preserve">З </w:t>
      </w:r>
      <w:proofErr w:type="spellStart"/>
      <w:r w:rsidRPr="000D0B55">
        <w:rPr>
          <w:sz w:val="28"/>
          <w:szCs w:val="28"/>
          <w:lang w:val="ru-RU"/>
        </w:rPr>
        <w:t>огляду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викладене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розроблено</w:t>
      </w:r>
      <w:proofErr w:type="spellEnd"/>
      <w:r w:rsidRPr="000D0B55">
        <w:rPr>
          <w:sz w:val="28"/>
          <w:szCs w:val="28"/>
          <w:lang w:val="ru-RU"/>
        </w:rPr>
        <w:t xml:space="preserve"> проект акта.</w:t>
      </w:r>
    </w:p>
    <w:p w14:paraId="1C23E1F1" w14:textId="77777777" w:rsidR="008E63F6" w:rsidRPr="000D0B55" w:rsidRDefault="008E63F6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bookmarkStart w:id="3" w:name="_heading=h.zczbbo9oveym" w:colFirst="0" w:colLast="0"/>
      <w:bookmarkEnd w:id="3"/>
    </w:p>
    <w:p w14:paraId="279FA2B5" w14:textId="77777777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bookmarkStart w:id="4" w:name="_heading=h.30j0zll" w:colFirst="0" w:colLast="0"/>
      <w:bookmarkEnd w:id="4"/>
      <w:r w:rsidRPr="000D0B55">
        <w:rPr>
          <w:b/>
          <w:sz w:val="28"/>
          <w:szCs w:val="28"/>
          <w:lang w:val="ru-RU"/>
        </w:rPr>
        <w:t xml:space="preserve">3. </w:t>
      </w:r>
      <w:proofErr w:type="spellStart"/>
      <w:r w:rsidRPr="000D0B55">
        <w:rPr>
          <w:b/>
          <w:sz w:val="28"/>
          <w:szCs w:val="28"/>
          <w:lang w:val="ru-RU"/>
        </w:rPr>
        <w:t>Основні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положення</w:t>
      </w:r>
      <w:proofErr w:type="spellEnd"/>
      <w:r w:rsidRPr="000D0B55">
        <w:rPr>
          <w:b/>
          <w:sz w:val="28"/>
          <w:szCs w:val="28"/>
          <w:lang w:val="ru-RU"/>
        </w:rPr>
        <w:t xml:space="preserve"> проекту акта</w:t>
      </w:r>
    </w:p>
    <w:p w14:paraId="3231D086" w14:textId="77777777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r w:rsidRPr="000D0B55">
        <w:rPr>
          <w:sz w:val="28"/>
          <w:szCs w:val="28"/>
          <w:lang w:val="ru-RU"/>
        </w:rPr>
        <w:t xml:space="preserve">Проектом акта </w:t>
      </w:r>
      <w:proofErr w:type="spellStart"/>
      <w:r w:rsidRPr="000D0B55">
        <w:rPr>
          <w:sz w:val="28"/>
          <w:szCs w:val="28"/>
          <w:lang w:val="ru-RU"/>
        </w:rPr>
        <w:t>пропонується</w:t>
      </w:r>
      <w:proofErr w:type="spellEnd"/>
      <w:r w:rsidRPr="000D0B55">
        <w:rPr>
          <w:sz w:val="28"/>
          <w:szCs w:val="28"/>
          <w:lang w:val="ru-RU"/>
        </w:rPr>
        <w:t xml:space="preserve">: </w:t>
      </w:r>
    </w:p>
    <w:p w14:paraId="3C196532" w14:textId="19412FFE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затвердити</w:t>
      </w:r>
      <w:proofErr w:type="spellEnd"/>
      <w:r w:rsidRPr="000D0B55">
        <w:rPr>
          <w:sz w:val="28"/>
          <w:szCs w:val="28"/>
          <w:lang w:val="ru-RU"/>
        </w:rPr>
        <w:t xml:space="preserve"> Порядок </w:t>
      </w:r>
      <w:proofErr w:type="spellStart"/>
      <w:r w:rsidR="00C74422">
        <w:rPr>
          <w:sz w:val="28"/>
          <w:szCs w:val="28"/>
          <w:lang w:val="ru-RU"/>
        </w:rPr>
        <w:t>подання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відомостей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щодо</w:t>
      </w:r>
      <w:proofErr w:type="spellEnd"/>
      <w:r w:rsidRPr="000D0B55">
        <w:rPr>
          <w:sz w:val="28"/>
          <w:szCs w:val="28"/>
          <w:lang w:val="ru-RU"/>
        </w:rPr>
        <w:t xml:space="preserve"> фактичного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комунікаційною</w:t>
      </w:r>
      <w:proofErr w:type="spellEnd"/>
      <w:r w:rsidRPr="000D0B55">
        <w:rPr>
          <w:sz w:val="28"/>
          <w:szCs w:val="28"/>
          <w:lang w:val="ru-RU"/>
        </w:rPr>
        <w:t xml:space="preserve"> мережею, в тому </w:t>
      </w:r>
      <w:proofErr w:type="spellStart"/>
      <w:r w:rsidRPr="000D0B55">
        <w:rPr>
          <w:sz w:val="28"/>
          <w:szCs w:val="28"/>
          <w:lang w:val="ru-RU"/>
        </w:rPr>
        <w:t>числі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Єдиного</w:t>
      </w:r>
      <w:proofErr w:type="spellEnd"/>
      <w:r w:rsidRPr="000D0B55">
        <w:rPr>
          <w:sz w:val="28"/>
          <w:szCs w:val="28"/>
          <w:lang w:val="ru-RU"/>
        </w:rPr>
        <w:t xml:space="preserve"> державного </w:t>
      </w:r>
      <w:proofErr w:type="spellStart"/>
      <w:r w:rsidRPr="000D0B55">
        <w:rPr>
          <w:sz w:val="28"/>
          <w:szCs w:val="28"/>
          <w:lang w:val="ru-RU"/>
        </w:rPr>
        <w:t>вебпорталу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; </w:t>
      </w:r>
    </w:p>
    <w:p w14:paraId="354BF1B4" w14:textId="77777777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забезпечити</w:t>
      </w:r>
      <w:proofErr w:type="spellEnd"/>
      <w:r w:rsidRPr="000D0B55">
        <w:rPr>
          <w:sz w:val="28"/>
          <w:szCs w:val="28"/>
          <w:lang w:val="ru-RU"/>
        </w:rPr>
        <w:t xml:space="preserve"> Мінцифри: </w:t>
      </w:r>
    </w:p>
    <w:p w14:paraId="3D844542" w14:textId="6F9EC885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реалізацію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технічної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можливості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щодо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="00C74422">
        <w:rPr>
          <w:sz w:val="28"/>
          <w:szCs w:val="28"/>
          <w:lang w:val="ru-RU"/>
        </w:rPr>
        <w:t>подання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відомостей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щодо</w:t>
      </w:r>
      <w:proofErr w:type="spellEnd"/>
      <w:r w:rsidRPr="000D0B55">
        <w:rPr>
          <w:sz w:val="28"/>
          <w:szCs w:val="28"/>
          <w:lang w:val="ru-RU"/>
        </w:rPr>
        <w:t xml:space="preserve"> фактичного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комунікаційною</w:t>
      </w:r>
      <w:proofErr w:type="spellEnd"/>
      <w:r w:rsidRPr="000D0B55">
        <w:rPr>
          <w:sz w:val="28"/>
          <w:szCs w:val="28"/>
          <w:lang w:val="ru-RU"/>
        </w:rPr>
        <w:t xml:space="preserve"> мережею, в тому </w:t>
      </w:r>
      <w:proofErr w:type="spellStart"/>
      <w:r w:rsidRPr="000D0B55">
        <w:rPr>
          <w:sz w:val="28"/>
          <w:szCs w:val="28"/>
          <w:lang w:val="ru-RU"/>
        </w:rPr>
        <w:t>числі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Єдиного</w:t>
      </w:r>
      <w:proofErr w:type="spellEnd"/>
      <w:r w:rsidRPr="000D0B55">
        <w:rPr>
          <w:sz w:val="28"/>
          <w:szCs w:val="28"/>
          <w:lang w:val="ru-RU"/>
        </w:rPr>
        <w:t xml:space="preserve"> державного </w:t>
      </w:r>
      <w:proofErr w:type="spellStart"/>
      <w:r w:rsidRPr="000D0B55">
        <w:rPr>
          <w:sz w:val="28"/>
          <w:szCs w:val="28"/>
          <w:lang w:val="ru-RU"/>
        </w:rPr>
        <w:t>вебпорталу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1661B7AA" w14:textId="77777777" w:rsidR="008E63F6" w:rsidRPr="000D0B55" w:rsidRDefault="008E63F6">
      <w:pPr>
        <w:ind w:firstLine="567"/>
        <w:jc w:val="both"/>
        <w:rPr>
          <w:sz w:val="28"/>
          <w:szCs w:val="28"/>
          <w:lang w:val="ru-RU"/>
        </w:rPr>
      </w:pPr>
    </w:p>
    <w:p w14:paraId="3DCFC18F" w14:textId="77777777" w:rsidR="008E63F6" w:rsidRPr="000D0B55" w:rsidRDefault="005E166B">
      <w:pPr>
        <w:ind w:firstLine="567"/>
        <w:jc w:val="both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4. </w:t>
      </w:r>
      <w:proofErr w:type="spellStart"/>
      <w:r w:rsidRPr="000D0B55">
        <w:rPr>
          <w:b/>
          <w:sz w:val="28"/>
          <w:szCs w:val="28"/>
          <w:lang w:val="ru-RU"/>
        </w:rPr>
        <w:t>Правові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аспекти</w:t>
      </w:r>
      <w:proofErr w:type="spellEnd"/>
    </w:p>
    <w:p w14:paraId="66416BC1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Правові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підстави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розроблення</w:t>
      </w:r>
      <w:proofErr w:type="spellEnd"/>
      <w:r w:rsidRPr="000D0B55">
        <w:rPr>
          <w:sz w:val="28"/>
          <w:szCs w:val="28"/>
          <w:lang w:val="ru-RU"/>
        </w:rPr>
        <w:t xml:space="preserve"> проекту акта та </w:t>
      </w:r>
      <w:proofErr w:type="spellStart"/>
      <w:r w:rsidRPr="000D0B55">
        <w:rPr>
          <w:sz w:val="28"/>
          <w:szCs w:val="28"/>
          <w:lang w:val="ru-RU"/>
        </w:rPr>
        <w:t>інші</w:t>
      </w:r>
      <w:proofErr w:type="spellEnd"/>
      <w:r w:rsidRPr="000D0B55">
        <w:rPr>
          <w:sz w:val="28"/>
          <w:szCs w:val="28"/>
          <w:lang w:val="ru-RU"/>
        </w:rPr>
        <w:t xml:space="preserve"> нормативно-</w:t>
      </w:r>
      <w:proofErr w:type="spellStart"/>
      <w:r w:rsidRPr="000D0B55">
        <w:rPr>
          <w:sz w:val="28"/>
          <w:szCs w:val="28"/>
          <w:lang w:val="ru-RU"/>
        </w:rPr>
        <w:t>правові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акти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що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діють</w:t>
      </w:r>
      <w:proofErr w:type="spellEnd"/>
      <w:r w:rsidRPr="000D0B55">
        <w:rPr>
          <w:sz w:val="28"/>
          <w:szCs w:val="28"/>
          <w:lang w:val="ru-RU"/>
        </w:rPr>
        <w:t xml:space="preserve"> у </w:t>
      </w:r>
      <w:proofErr w:type="spellStart"/>
      <w:r w:rsidRPr="000D0B55">
        <w:rPr>
          <w:sz w:val="28"/>
          <w:szCs w:val="28"/>
          <w:lang w:val="ru-RU"/>
        </w:rPr>
        <w:t>цій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сфері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суспільних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відносин</w:t>
      </w:r>
      <w:proofErr w:type="spellEnd"/>
      <w:r w:rsidRPr="000D0B55">
        <w:rPr>
          <w:sz w:val="28"/>
          <w:szCs w:val="28"/>
          <w:lang w:val="ru-RU"/>
        </w:rPr>
        <w:t xml:space="preserve">: </w:t>
      </w:r>
    </w:p>
    <w:p w14:paraId="76CFBF06" w14:textId="257434B5" w:rsidR="008E63F6" w:rsidRPr="00C35C5B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Закони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«Про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документи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електронний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документообіг</w:t>
      </w:r>
      <w:proofErr w:type="spellEnd"/>
      <w:r w:rsidRPr="000D0B55">
        <w:rPr>
          <w:sz w:val="28"/>
          <w:szCs w:val="28"/>
          <w:lang w:val="ru-RU"/>
        </w:rPr>
        <w:t>», «</w:t>
      </w:r>
      <w:r w:rsidR="00831BBC" w:rsidRPr="00831BBC">
        <w:rPr>
          <w:sz w:val="28"/>
          <w:szCs w:val="28"/>
          <w:lang w:val="ru-RU"/>
        </w:rPr>
        <w:t xml:space="preserve">Про </w:t>
      </w:r>
      <w:proofErr w:type="spellStart"/>
      <w:r w:rsidR="00831BBC" w:rsidRPr="00831BBC">
        <w:rPr>
          <w:sz w:val="28"/>
          <w:szCs w:val="28"/>
          <w:lang w:val="ru-RU"/>
        </w:rPr>
        <w:t>електронну</w:t>
      </w:r>
      <w:proofErr w:type="spellEnd"/>
      <w:r w:rsidR="00831BBC" w:rsidRPr="00831BBC">
        <w:rPr>
          <w:sz w:val="28"/>
          <w:szCs w:val="28"/>
          <w:lang w:val="ru-RU"/>
        </w:rPr>
        <w:t xml:space="preserve"> </w:t>
      </w:r>
      <w:proofErr w:type="spellStart"/>
      <w:r w:rsidR="00831BBC" w:rsidRPr="00831BBC">
        <w:rPr>
          <w:sz w:val="28"/>
          <w:szCs w:val="28"/>
          <w:lang w:val="ru-RU"/>
        </w:rPr>
        <w:t>ідентифікацію</w:t>
      </w:r>
      <w:proofErr w:type="spellEnd"/>
      <w:r w:rsidR="00831BBC" w:rsidRPr="00831BBC">
        <w:rPr>
          <w:sz w:val="28"/>
          <w:szCs w:val="28"/>
          <w:lang w:val="ru-RU"/>
        </w:rPr>
        <w:t xml:space="preserve"> та </w:t>
      </w:r>
      <w:proofErr w:type="spellStart"/>
      <w:r w:rsidR="00831BBC" w:rsidRPr="00831BBC">
        <w:rPr>
          <w:sz w:val="28"/>
          <w:szCs w:val="28"/>
          <w:lang w:val="ru-RU"/>
        </w:rPr>
        <w:t>електронні</w:t>
      </w:r>
      <w:proofErr w:type="spellEnd"/>
      <w:r w:rsidR="00831BBC" w:rsidRPr="00831BBC">
        <w:rPr>
          <w:sz w:val="28"/>
          <w:szCs w:val="28"/>
          <w:lang w:val="ru-RU"/>
        </w:rPr>
        <w:t xml:space="preserve"> </w:t>
      </w:r>
      <w:proofErr w:type="spellStart"/>
      <w:r w:rsidR="00831BBC" w:rsidRPr="00831BBC">
        <w:rPr>
          <w:sz w:val="28"/>
          <w:szCs w:val="28"/>
          <w:lang w:val="ru-RU"/>
        </w:rPr>
        <w:t>довірчі</w:t>
      </w:r>
      <w:proofErr w:type="spellEnd"/>
      <w:r w:rsidR="00831BBC" w:rsidRPr="00831BBC">
        <w:rPr>
          <w:sz w:val="28"/>
          <w:szCs w:val="28"/>
          <w:lang w:val="ru-RU"/>
        </w:rPr>
        <w:t xml:space="preserve"> </w:t>
      </w:r>
      <w:proofErr w:type="spellStart"/>
      <w:r w:rsidR="00831BBC" w:rsidRPr="00831BBC">
        <w:rPr>
          <w:sz w:val="28"/>
          <w:szCs w:val="28"/>
          <w:lang w:val="ru-RU"/>
        </w:rPr>
        <w:t>послуги</w:t>
      </w:r>
      <w:proofErr w:type="spellEnd"/>
      <w:r w:rsidRPr="000D0B55">
        <w:rPr>
          <w:sz w:val="28"/>
          <w:szCs w:val="28"/>
          <w:lang w:val="ru-RU"/>
        </w:rPr>
        <w:t xml:space="preserve">», «Про </w:t>
      </w:r>
      <w:proofErr w:type="spellStart"/>
      <w:r w:rsidRPr="000D0B55">
        <w:rPr>
          <w:sz w:val="28"/>
          <w:szCs w:val="28"/>
          <w:lang w:val="ru-RU"/>
        </w:rPr>
        <w:t>електронні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комунікації</w:t>
      </w:r>
      <w:proofErr w:type="spellEnd"/>
      <w:r w:rsidRPr="000D0B55">
        <w:rPr>
          <w:sz w:val="28"/>
          <w:szCs w:val="28"/>
          <w:lang w:val="ru-RU"/>
        </w:rPr>
        <w:t xml:space="preserve">», «Про </w:t>
      </w:r>
      <w:proofErr w:type="spellStart"/>
      <w:r w:rsidRPr="000D0B55">
        <w:rPr>
          <w:sz w:val="28"/>
          <w:szCs w:val="28"/>
          <w:lang w:val="ru-RU"/>
        </w:rPr>
        <w:t>захист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інформації</w:t>
      </w:r>
      <w:proofErr w:type="spellEnd"/>
      <w:r w:rsidRPr="000D0B55">
        <w:rPr>
          <w:sz w:val="28"/>
          <w:szCs w:val="28"/>
          <w:lang w:val="ru-RU"/>
        </w:rPr>
        <w:t xml:space="preserve"> в </w:t>
      </w:r>
      <w:proofErr w:type="spellStart"/>
      <w:r w:rsidRPr="000D0B55">
        <w:rPr>
          <w:sz w:val="28"/>
          <w:szCs w:val="28"/>
          <w:lang w:val="ru-RU"/>
        </w:rPr>
        <w:t>інформаційно-комунікаційних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системах», </w:t>
      </w:r>
      <w:proofErr w:type="spellStart"/>
      <w:r w:rsidRPr="000D0B55">
        <w:rPr>
          <w:sz w:val="28"/>
          <w:szCs w:val="28"/>
          <w:lang w:val="ru-RU"/>
        </w:rPr>
        <w:t>Положення</w:t>
      </w:r>
      <w:proofErr w:type="spellEnd"/>
      <w:r w:rsidRPr="000D0B55">
        <w:rPr>
          <w:sz w:val="28"/>
          <w:szCs w:val="28"/>
          <w:lang w:val="ru-RU"/>
        </w:rPr>
        <w:t xml:space="preserve"> про </w:t>
      </w:r>
      <w:proofErr w:type="spellStart"/>
      <w:r w:rsidRPr="000D0B55">
        <w:rPr>
          <w:sz w:val="28"/>
          <w:szCs w:val="28"/>
          <w:lang w:val="ru-RU"/>
        </w:rPr>
        <w:t>Єдиний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державний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вебпортал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затверджений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постановою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C35C5B">
        <w:rPr>
          <w:sz w:val="28"/>
          <w:szCs w:val="28"/>
          <w:lang w:val="ru-RU"/>
        </w:rPr>
        <w:t>Кабінету</w:t>
      </w:r>
      <w:proofErr w:type="spellEnd"/>
      <w:r w:rsidRPr="00C35C5B">
        <w:rPr>
          <w:sz w:val="28"/>
          <w:szCs w:val="28"/>
          <w:lang w:val="ru-RU"/>
        </w:rPr>
        <w:t xml:space="preserve"> </w:t>
      </w:r>
      <w:proofErr w:type="spellStart"/>
      <w:r w:rsidRPr="00C35C5B">
        <w:rPr>
          <w:sz w:val="28"/>
          <w:szCs w:val="28"/>
          <w:lang w:val="ru-RU"/>
        </w:rPr>
        <w:t>Міністрів</w:t>
      </w:r>
      <w:proofErr w:type="spellEnd"/>
      <w:r w:rsidRPr="00C35C5B">
        <w:rPr>
          <w:sz w:val="28"/>
          <w:szCs w:val="28"/>
          <w:lang w:val="ru-RU"/>
        </w:rPr>
        <w:t xml:space="preserve"> </w:t>
      </w:r>
      <w:proofErr w:type="spellStart"/>
      <w:r w:rsidRPr="00C35C5B">
        <w:rPr>
          <w:sz w:val="28"/>
          <w:szCs w:val="28"/>
          <w:lang w:val="ru-RU"/>
        </w:rPr>
        <w:t>України</w:t>
      </w:r>
      <w:proofErr w:type="spellEnd"/>
      <w:r w:rsidRPr="00C35C5B">
        <w:rPr>
          <w:sz w:val="28"/>
          <w:szCs w:val="28"/>
          <w:lang w:val="ru-RU"/>
        </w:rPr>
        <w:t xml:space="preserve"> </w:t>
      </w:r>
      <w:proofErr w:type="spellStart"/>
      <w:r w:rsidRPr="00C35C5B">
        <w:rPr>
          <w:sz w:val="28"/>
          <w:szCs w:val="28"/>
          <w:lang w:val="ru-RU"/>
        </w:rPr>
        <w:t>від</w:t>
      </w:r>
      <w:proofErr w:type="spellEnd"/>
      <w:r w:rsidRPr="00C35C5B">
        <w:rPr>
          <w:sz w:val="28"/>
          <w:szCs w:val="28"/>
          <w:lang w:val="ru-RU"/>
        </w:rPr>
        <w:t xml:space="preserve"> 04 </w:t>
      </w:r>
      <w:proofErr w:type="spellStart"/>
      <w:r w:rsidRPr="00C35C5B">
        <w:rPr>
          <w:sz w:val="28"/>
          <w:szCs w:val="28"/>
          <w:lang w:val="ru-RU"/>
        </w:rPr>
        <w:t>грудня</w:t>
      </w:r>
      <w:proofErr w:type="spellEnd"/>
      <w:r w:rsidRPr="00C35C5B">
        <w:rPr>
          <w:sz w:val="28"/>
          <w:szCs w:val="28"/>
          <w:lang w:val="ru-RU"/>
        </w:rPr>
        <w:t xml:space="preserve"> 2019 р. № 1137</w:t>
      </w:r>
      <w:r w:rsidR="00C35C5B">
        <w:rPr>
          <w:sz w:val="28"/>
          <w:szCs w:val="28"/>
          <w:lang w:val="ru-RU"/>
        </w:rPr>
        <w:t xml:space="preserve"> </w:t>
      </w:r>
      <w:r w:rsidR="00C35C5B" w:rsidRPr="00C35C5B">
        <w:rPr>
          <w:sz w:val="28"/>
          <w:szCs w:val="28"/>
          <w:lang w:val="uk"/>
        </w:rPr>
        <w:t xml:space="preserve">“Питання Єдиного державного </w:t>
      </w:r>
      <w:proofErr w:type="spellStart"/>
      <w:r w:rsidR="00C35C5B" w:rsidRPr="00C35C5B">
        <w:rPr>
          <w:sz w:val="28"/>
          <w:szCs w:val="28"/>
          <w:lang w:val="uk"/>
        </w:rPr>
        <w:t>вебпорталу</w:t>
      </w:r>
      <w:proofErr w:type="spellEnd"/>
      <w:r w:rsidR="00C35C5B" w:rsidRPr="00C35C5B">
        <w:rPr>
          <w:sz w:val="28"/>
          <w:szCs w:val="28"/>
          <w:lang w:val="uk"/>
        </w:rPr>
        <w:t xml:space="preserve"> електронних послуг та Реєстру адміністративних послуг</w:t>
      </w:r>
      <w:r w:rsidR="00847474">
        <w:rPr>
          <w:sz w:val="28"/>
          <w:szCs w:val="28"/>
          <w:lang w:val="uk"/>
        </w:rPr>
        <w:t>»</w:t>
      </w:r>
      <w:r w:rsidRPr="00C35C5B">
        <w:rPr>
          <w:sz w:val="28"/>
          <w:szCs w:val="28"/>
          <w:lang w:val="ru-RU"/>
        </w:rPr>
        <w:t>.</w:t>
      </w:r>
    </w:p>
    <w:p w14:paraId="1AE0494F" w14:textId="77777777" w:rsidR="008E63F6" w:rsidRPr="00C35C5B" w:rsidRDefault="008E63F6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</w:p>
    <w:p w14:paraId="2969268E" w14:textId="77777777" w:rsidR="008E63F6" w:rsidRPr="000D0B55" w:rsidRDefault="005E166B">
      <w:pPr>
        <w:tabs>
          <w:tab w:val="left" w:pos="4275"/>
        </w:tabs>
        <w:ind w:firstLine="567"/>
        <w:jc w:val="both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5. </w:t>
      </w:r>
      <w:proofErr w:type="spellStart"/>
      <w:r w:rsidRPr="000D0B55">
        <w:rPr>
          <w:b/>
          <w:sz w:val="28"/>
          <w:szCs w:val="28"/>
          <w:lang w:val="ru-RU"/>
        </w:rPr>
        <w:t>Фінансово-економічне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обґрунтування</w:t>
      </w:r>
      <w:proofErr w:type="spellEnd"/>
    </w:p>
    <w:p w14:paraId="41F8DAAC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Реалізація</w:t>
      </w:r>
      <w:proofErr w:type="spellEnd"/>
      <w:r w:rsidRPr="000D0B55">
        <w:rPr>
          <w:sz w:val="28"/>
          <w:szCs w:val="28"/>
          <w:lang w:val="ru-RU"/>
        </w:rPr>
        <w:t xml:space="preserve"> проекту акта не </w:t>
      </w:r>
      <w:proofErr w:type="spellStart"/>
      <w:r w:rsidRPr="000D0B55">
        <w:rPr>
          <w:sz w:val="28"/>
          <w:szCs w:val="28"/>
          <w:lang w:val="ru-RU"/>
        </w:rPr>
        <w:t>потребує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додаткових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бюджетних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коштів</w:t>
      </w:r>
      <w:proofErr w:type="spellEnd"/>
      <w:r w:rsidRPr="000D0B55">
        <w:rPr>
          <w:sz w:val="28"/>
          <w:szCs w:val="28"/>
          <w:lang w:val="ru-RU"/>
        </w:rPr>
        <w:t xml:space="preserve"> та не </w:t>
      </w:r>
      <w:proofErr w:type="spellStart"/>
      <w:r w:rsidRPr="000D0B55">
        <w:rPr>
          <w:sz w:val="28"/>
          <w:szCs w:val="28"/>
          <w:lang w:val="ru-RU"/>
        </w:rPr>
        <w:t>матиме</w:t>
      </w:r>
      <w:proofErr w:type="spellEnd"/>
      <w:r w:rsidRPr="000D0B55">
        <w:rPr>
          <w:sz w:val="28"/>
          <w:szCs w:val="28"/>
          <w:lang w:val="ru-RU"/>
        </w:rPr>
        <w:t xml:space="preserve"> прямого </w:t>
      </w:r>
      <w:proofErr w:type="spellStart"/>
      <w:r w:rsidRPr="000D0B55">
        <w:rPr>
          <w:sz w:val="28"/>
          <w:szCs w:val="28"/>
          <w:lang w:val="ru-RU"/>
        </w:rPr>
        <w:t>чи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опосередкованого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впливу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надходження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витрати</w:t>
      </w:r>
      <w:proofErr w:type="spellEnd"/>
      <w:r w:rsidRPr="000D0B55">
        <w:rPr>
          <w:sz w:val="28"/>
          <w:szCs w:val="28"/>
          <w:lang w:val="ru-RU"/>
        </w:rPr>
        <w:t xml:space="preserve"> державного та/</w:t>
      </w:r>
      <w:proofErr w:type="spellStart"/>
      <w:r w:rsidRPr="000D0B55">
        <w:rPr>
          <w:sz w:val="28"/>
          <w:szCs w:val="28"/>
          <w:lang w:val="ru-RU"/>
        </w:rPr>
        <w:t>або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місцевого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бюджетів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02E9BE19" w14:textId="40EE17CA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Реалізація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положень</w:t>
      </w:r>
      <w:proofErr w:type="spellEnd"/>
      <w:r w:rsidRPr="000D0B55">
        <w:rPr>
          <w:sz w:val="28"/>
          <w:szCs w:val="28"/>
          <w:lang w:val="ru-RU"/>
        </w:rPr>
        <w:t xml:space="preserve"> проекту акта в </w:t>
      </w:r>
      <w:proofErr w:type="spellStart"/>
      <w:r w:rsidRPr="000D0B55">
        <w:rPr>
          <w:sz w:val="28"/>
          <w:szCs w:val="28"/>
          <w:lang w:val="ru-RU"/>
        </w:rPr>
        <w:t>частині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модернізації</w:t>
      </w:r>
      <w:proofErr w:type="spellEnd"/>
      <w:r w:rsidRPr="000D0B55">
        <w:rPr>
          <w:sz w:val="28"/>
          <w:szCs w:val="28"/>
          <w:lang w:val="ru-RU"/>
        </w:rPr>
        <w:t xml:space="preserve"> Портал</w:t>
      </w:r>
      <w:r w:rsidR="00FD1DF0">
        <w:rPr>
          <w:sz w:val="28"/>
          <w:szCs w:val="28"/>
          <w:lang w:val="ru-RU"/>
        </w:rPr>
        <w:t>у</w:t>
      </w:r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, для </w:t>
      </w:r>
      <w:proofErr w:type="spellStart"/>
      <w:r w:rsidRPr="000D0B55">
        <w:rPr>
          <w:sz w:val="28"/>
          <w:szCs w:val="28"/>
          <w:lang w:val="ru-RU"/>
        </w:rPr>
        <w:t>створення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впровадження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функціональних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можливостей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формування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відображення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Портал</w:t>
      </w:r>
      <w:r w:rsidR="00FD1DF0">
        <w:rPr>
          <w:sz w:val="28"/>
          <w:szCs w:val="28"/>
          <w:lang w:val="ru-RU"/>
        </w:rPr>
        <w:t>у</w:t>
      </w:r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Дія</w:t>
      </w:r>
      <w:bookmarkStart w:id="5" w:name="_GoBack"/>
      <w:bookmarkEnd w:id="5"/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зокрема</w:t>
      </w:r>
      <w:proofErr w:type="spellEnd"/>
      <w:r w:rsidRPr="000D0B55">
        <w:rPr>
          <w:sz w:val="28"/>
          <w:szCs w:val="28"/>
          <w:lang w:val="ru-RU"/>
        </w:rPr>
        <w:t xml:space="preserve"> з </w:t>
      </w:r>
      <w:proofErr w:type="spellStart"/>
      <w:r w:rsidRPr="000D0B55">
        <w:rPr>
          <w:sz w:val="28"/>
          <w:szCs w:val="28"/>
          <w:lang w:val="ru-RU"/>
        </w:rPr>
        <w:t>використанням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мобільного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додатка</w:t>
      </w:r>
      <w:proofErr w:type="spellEnd"/>
      <w:r w:rsidRPr="000D0B55">
        <w:rPr>
          <w:sz w:val="28"/>
          <w:szCs w:val="28"/>
          <w:lang w:val="ru-RU"/>
        </w:rPr>
        <w:t xml:space="preserve"> Порталу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 (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), </w:t>
      </w:r>
      <w:proofErr w:type="spellStart"/>
      <w:r w:rsidRPr="000D0B55">
        <w:rPr>
          <w:sz w:val="28"/>
          <w:szCs w:val="28"/>
          <w:lang w:val="ru-RU"/>
        </w:rPr>
        <w:t>відомостей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щодо</w:t>
      </w:r>
      <w:proofErr w:type="spellEnd"/>
      <w:r w:rsidRPr="000D0B55">
        <w:rPr>
          <w:sz w:val="28"/>
          <w:szCs w:val="28"/>
          <w:lang w:val="ru-RU"/>
        </w:rPr>
        <w:t xml:space="preserve"> фактичного  </w:t>
      </w:r>
      <w:proofErr w:type="spellStart"/>
      <w:r w:rsidRPr="000D0B55">
        <w:rPr>
          <w:sz w:val="28"/>
          <w:szCs w:val="28"/>
          <w:lang w:val="ru-RU"/>
        </w:rPr>
        <w:t>покриття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електронною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комунікаційною</w:t>
      </w:r>
      <w:proofErr w:type="spellEnd"/>
      <w:r w:rsidRPr="000D0B55">
        <w:rPr>
          <w:sz w:val="28"/>
          <w:szCs w:val="28"/>
          <w:lang w:val="ru-RU"/>
        </w:rPr>
        <w:t xml:space="preserve"> мережею, в тому </w:t>
      </w:r>
      <w:proofErr w:type="spellStart"/>
      <w:r w:rsidRPr="000D0B55">
        <w:rPr>
          <w:sz w:val="28"/>
          <w:szCs w:val="28"/>
          <w:lang w:val="ru-RU"/>
        </w:rPr>
        <w:t>числі</w:t>
      </w:r>
      <w:proofErr w:type="spellEnd"/>
      <w:r w:rsidRPr="000D0B55">
        <w:rPr>
          <w:sz w:val="28"/>
          <w:szCs w:val="28"/>
          <w:lang w:val="ru-RU"/>
        </w:rPr>
        <w:t xml:space="preserve"> за </w:t>
      </w:r>
      <w:proofErr w:type="spellStart"/>
      <w:r w:rsidRPr="000D0B55">
        <w:rPr>
          <w:sz w:val="28"/>
          <w:szCs w:val="28"/>
          <w:lang w:val="ru-RU"/>
        </w:rPr>
        <w:t>технологією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xPON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від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постачальників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комунікаційних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, буде </w:t>
      </w:r>
      <w:proofErr w:type="spellStart"/>
      <w:r w:rsidRPr="000D0B55">
        <w:rPr>
          <w:sz w:val="28"/>
          <w:szCs w:val="28"/>
          <w:lang w:val="ru-RU"/>
        </w:rPr>
        <w:t>здійснюватися</w:t>
      </w:r>
      <w:proofErr w:type="spellEnd"/>
      <w:r w:rsidRPr="000D0B55">
        <w:rPr>
          <w:sz w:val="28"/>
          <w:szCs w:val="28"/>
          <w:lang w:val="ru-RU"/>
        </w:rPr>
        <w:t xml:space="preserve"> в межах </w:t>
      </w:r>
      <w:proofErr w:type="spellStart"/>
      <w:r w:rsidRPr="000D0B55">
        <w:rPr>
          <w:sz w:val="28"/>
          <w:szCs w:val="28"/>
          <w:lang w:val="ru-RU"/>
        </w:rPr>
        <w:t>обсягів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бюджетних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асигнувань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загального</w:t>
      </w:r>
      <w:proofErr w:type="spellEnd"/>
      <w:r w:rsidRPr="000D0B55">
        <w:rPr>
          <w:sz w:val="28"/>
          <w:szCs w:val="28"/>
          <w:lang w:val="ru-RU"/>
        </w:rPr>
        <w:t xml:space="preserve"> фонду Державного бюджету </w:t>
      </w:r>
      <w:proofErr w:type="spellStart"/>
      <w:r w:rsidRPr="000D0B55">
        <w:rPr>
          <w:sz w:val="28"/>
          <w:szCs w:val="28"/>
          <w:lang w:val="ru-RU"/>
        </w:rPr>
        <w:t>України</w:t>
      </w:r>
      <w:proofErr w:type="spellEnd"/>
      <w:r w:rsidRPr="000D0B55">
        <w:rPr>
          <w:sz w:val="28"/>
          <w:szCs w:val="28"/>
          <w:lang w:val="ru-RU"/>
        </w:rPr>
        <w:t xml:space="preserve"> на </w:t>
      </w:r>
      <w:proofErr w:type="spellStart"/>
      <w:r w:rsidRPr="000D0B55">
        <w:rPr>
          <w:sz w:val="28"/>
          <w:szCs w:val="28"/>
          <w:lang w:val="ru-RU"/>
        </w:rPr>
        <w:t>відповідний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період</w:t>
      </w:r>
      <w:proofErr w:type="spellEnd"/>
      <w:r w:rsidRPr="000D0B55">
        <w:rPr>
          <w:sz w:val="28"/>
          <w:szCs w:val="28"/>
          <w:lang w:val="ru-RU"/>
        </w:rPr>
        <w:t xml:space="preserve"> за бюджетною </w:t>
      </w:r>
      <w:proofErr w:type="spellStart"/>
      <w:r w:rsidRPr="000D0B55">
        <w:rPr>
          <w:sz w:val="28"/>
          <w:szCs w:val="28"/>
          <w:lang w:val="ru-RU"/>
        </w:rPr>
        <w:t>програмою</w:t>
      </w:r>
      <w:proofErr w:type="spellEnd"/>
      <w:r w:rsidRPr="000D0B55">
        <w:rPr>
          <w:sz w:val="28"/>
          <w:szCs w:val="28"/>
          <w:lang w:val="ru-RU"/>
        </w:rPr>
        <w:t xml:space="preserve"> «</w:t>
      </w:r>
      <w:proofErr w:type="spellStart"/>
      <w:r w:rsidRPr="000D0B55">
        <w:rPr>
          <w:sz w:val="28"/>
          <w:szCs w:val="28"/>
          <w:lang w:val="ru-RU"/>
        </w:rPr>
        <w:t>Електронне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урядування</w:t>
      </w:r>
      <w:proofErr w:type="spellEnd"/>
      <w:r w:rsidRPr="000D0B55">
        <w:rPr>
          <w:sz w:val="28"/>
          <w:szCs w:val="28"/>
          <w:lang w:val="ru-RU"/>
        </w:rPr>
        <w:t xml:space="preserve">» (код 2901030) для </w:t>
      </w:r>
      <w:proofErr w:type="spellStart"/>
      <w:r w:rsidRPr="000D0B55">
        <w:rPr>
          <w:sz w:val="28"/>
          <w:szCs w:val="28"/>
          <w:lang w:val="ru-RU"/>
        </w:rPr>
        <w:t>адміністрування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забезпечення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функціонування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Єдиного</w:t>
      </w:r>
      <w:proofErr w:type="spellEnd"/>
      <w:r w:rsidRPr="000D0B55">
        <w:rPr>
          <w:sz w:val="28"/>
          <w:szCs w:val="28"/>
          <w:lang w:val="ru-RU"/>
        </w:rPr>
        <w:t xml:space="preserve"> державного </w:t>
      </w:r>
      <w:proofErr w:type="spellStart"/>
      <w:r w:rsidRPr="000D0B55">
        <w:rPr>
          <w:sz w:val="28"/>
          <w:szCs w:val="28"/>
          <w:lang w:val="ru-RU"/>
        </w:rPr>
        <w:t>вебпорталу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електронних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послуг</w:t>
      </w:r>
      <w:proofErr w:type="spellEnd"/>
      <w:r w:rsidRPr="000D0B55">
        <w:rPr>
          <w:sz w:val="28"/>
          <w:szCs w:val="28"/>
          <w:lang w:val="ru-RU"/>
        </w:rPr>
        <w:t xml:space="preserve">. </w:t>
      </w:r>
    </w:p>
    <w:p w14:paraId="5C2E6EBE" w14:textId="77777777" w:rsidR="008E63F6" w:rsidRPr="000D0B55" w:rsidRDefault="005E166B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Фінансово-економічні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розрахунки</w:t>
      </w:r>
      <w:proofErr w:type="spellEnd"/>
      <w:r w:rsidRPr="000D0B55">
        <w:rPr>
          <w:sz w:val="28"/>
          <w:szCs w:val="28"/>
          <w:lang w:val="ru-RU"/>
        </w:rPr>
        <w:t xml:space="preserve"> до проекту акта </w:t>
      </w:r>
      <w:proofErr w:type="spellStart"/>
      <w:r w:rsidRPr="000D0B55">
        <w:rPr>
          <w:sz w:val="28"/>
          <w:szCs w:val="28"/>
          <w:lang w:val="ru-RU"/>
        </w:rPr>
        <w:t>додаються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7C5B4890" w14:textId="77777777" w:rsidR="008E63F6" w:rsidRPr="000D0B55" w:rsidRDefault="008E63F6">
      <w:pPr>
        <w:tabs>
          <w:tab w:val="left" w:pos="4275"/>
        </w:tabs>
        <w:ind w:firstLine="567"/>
        <w:jc w:val="both"/>
        <w:rPr>
          <w:sz w:val="28"/>
          <w:szCs w:val="28"/>
          <w:lang w:val="ru-RU"/>
        </w:rPr>
      </w:pPr>
    </w:p>
    <w:p w14:paraId="54FBAF7A" w14:textId="77777777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lastRenderedPageBreak/>
        <w:t xml:space="preserve">6. </w:t>
      </w:r>
      <w:proofErr w:type="spellStart"/>
      <w:r w:rsidRPr="000D0B55">
        <w:rPr>
          <w:b/>
          <w:sz w:val="28"/>
          <w:szCs w:val="28"/>
          <w:lang w:val="ru-RU"/>
        </w:rPr>
        <w:t>Позиція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заінтересованих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сторін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</w:p>
    <w:p w14:paraId="5687BC34" w14:textId="77777777" w:rsidR="008E63F6" w:rsidRPr="000D0B55" w:rsidRDefault="005E166B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D0B55">
        <w:rPr>
          <w:color w:val="000000"/>
          <w:sz w:val="28"/>
          <w:szCs w:val="28"/>
          <w:lang w:val="ru-RU"/>
        </w:rPr>
        <w:t xml:space="preserve">Проект акта </w:t>
      </w:r>
      <w:proofErr w:type="spellStart"/>
      <w:r w:rsidRPr="000D0B55">
        <w:rPr>
          <w:color w:val="000000"/>
          <w:sz w:val="28"/>
          <w:szCs w:val="28"/>
          <w:lang w:val="ru-RU"/>
        </w:rPr>
        <w:t>потребує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публічних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консультацій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до Порядку </w:t>
      </w:r>
      <w:proofErr w:type="spellStart"/>
      <w:r w:rsidRPr="000D0B55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консультацій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D0B55">
        <w:rPr>
          <w:color w:val="000000"/>
          <w:sz w:val="28"/>
          <w:szCs w:val="28"/>
          <w:lang w:val="ru-RU"/>
        </w:rPr>
        <w:t>громадськістю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D0B55">
        <w:rPr>
          <w:color w:val="000000"/>
          <w:sz w:val="28"/>
          <w:szCs w:val="28"/>
          <w:lang w:val="ru-RU"/>
        </w:rPr>
        <w:t>питань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державної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політики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затвердженого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постановою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Кабінету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Міністрів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України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від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03.11.2010 № 996 «Про </w:t>
      </w:r>
      <w:proofErr w:type="spellStart"/>
      <w:r w:rsidRPr="000D0B5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участі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громадськості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D0B55">
        <w:rPr>
          <w:color w:val="000000"/>
          <w:sz w:val="28"/>
          <w:szCs w:val="28"/>
          <w:lang w:val="ru-RU"/>
        </w:rPr>
        <w:t>формуванні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державної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політики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». </w:t>
      </w:r>
    </w:p>
    <w:p w14:paraId="304BEB69" w14:textId="77777777" w:rsidR="008E63F6" w:rsidRPr="0097515D" w:rsidRDefault="005E166B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97515D">
        <w:rPr>
          <w:color w:val="000000"/>
          <w:sz w:val="28"/>
          <w:szCs w:val="28"/>
          <w:lang w:val="ru-RU"/>
        </w:rPr>
        <w:t xml:space="preserve">Проект акта не </w:t>
      </w:r>
      <w:proofErr w:type="spellStart"/>
      <w:r w:rsidRPr="0097515D">
        <w:rPr>
          <w:color w:val="000000"/>
          <w:sz w:val="28"/>
          <w:szCs w:val="28"/>
          <w:lang w:val="ru-RU"/>
        </w:rPr>
        <w:t>стосується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прав та </w:t>
      </w:r>
      <w:proofErr w:type="spellStart"/>
      <w:r w:rsidRPr="0097515D">
        <w:rPr>
          <w:color w:val="000000"/>
          <w:sz w:val="28"/>
          <w:szCs w:val="28"/>
          <w:lang w:val="ru-RU"/>
        </w:rPr>
        <w:t>інтересів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7515D">
        <w:rPr>
          <w:color w:val="000000"/>
          <w:sz w:val="28"/>
          <w:szCs w:val="28"/>
          <w:lang w:val="ru-RU"/>
        </w:rPr>
        <w:t>територіальних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громад, </w:t>
      </w:r>
      <w:proofErr w:type="spellStart"/>
      <w:r w:rsidRPr="0097515D">
        <w:rPr>
          <w:color w:val="000000"/>
          <w:sz w:val="28"/>
          <w:szCs w:val="28"/>
          <w:lang w:val="ru-RU"/>
        </w:rPr>
        <w:t>місцевого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7515D">
        <w:rPr>
          <w:color w:val="000000"/>
          <w:sz w:val="28"/>
          <w:szCs w:val="28"/>
          <w:lang w:val="ru-RU"/>
        </w:rPr>
        <w:t>регіонального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7515D">
        <w:rPr>
          <w:color w:val="000000"/>
          <w:sz w:val="28"/>
          <w:szCs w:val="28"/>
          <w:lang w:val="ru-RU"/>
        </w:rPr>
        <w:t>розвитку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7515D">
        <w:rPr>
          <w:color w:val="000000"/>
          <w:sz w:val="28"/>
          <w:szCs w:val="28"/>
          <w:lang w:val="ru-RU"/>
        </w:rPr>
        <w:t>соціально-трудової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7515D">
        <w:rPr>
          <w:color w:val="000000"/>
          <w:sz w:val="28"/>
          <w:szCs w:val="28"/>
          <w:lang w:val="ru-RU"/>
        </w:rPr>
        <w:t>сфери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, прав </w:t>
      </w:r>
      <w:proofErr w:type="spellStart"/>
      <w:r w:rsidRPr="0097515D">
        <w:rPr>
          <w:color w:val="000000"/>
          <w:sz w:val="28"/>
          <w:szCs w:val="28"/>
          <w:lang w:val="ru-RU"/>
        </w:rPr>
        <w:t>осіб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97515D">
        <w:rPr>
          <w:color w:val="000000"/>
          <w:sz w:val="28"/>
          <w:szCs w:val="28"/>
          <w:lang w:val="ru-RU"/>
        </w:rPr>
        <w:t>інвалідністю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7515D">
        <w:rPr>
          <w:color w:val="000000"/>
          <w:sz w:val="28"/>
          <w:szCs w:val="28"/>
          <w:lang w:val="ru-RU"/>
        </w:rPr>
        <w:t>функціонування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97515D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7515D">
        <w:rPr>
          <w:color w:val="000000"/>
          <w:sz w:val="28"/>
          <w:szCs w:val="28"/>
          <w:lang w:val="ru-RU"/>
        </w:rPr>
        <w:t>української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7515D">
        <w:rPr>
          <w:color w:val="000000"/>
          <w:sz w:val="28"/>
          <w:szCs w:val="28"/>
          <w:lang w:val="ru-RU"/>
        </w:rPr>
        <w:t>мови</w:t>
      </w:r>
      <w:proofErr w:type="spellEnd"/>
      <w:r w:rsidRPr="0097515D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97515D">
        <w:rPr>
          <w:color w:val="000000"/>
          <w:sz w:val="28"/>
          <w:szCs w:val="28"/>
          <w:lang w:val="ru-RU"/>
        </w:rPr>
        <w:t>державної</w:t>
      </w:r>
      <w:proofErr w:type="spellEnd"/>
      <w:r w:rsidRPr="0097515D">
        <w:rPr>
          <w:color w:val="000000"/>
          <w:sz w:val="28"/>
          <w:szCs w:val="28"/>
          <w:lang w:val="ru-RU"/>
        </w:rPr>
        <w:t>.</w:t>
      </w:r>
    </w:p>
    <w:p w14:paraId="6B92F0C9" w14:textId="77777777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r w:rsidRPr="000D0B55">
        <w:rPr>
          <w:color w:val="000000"/>
          <w:sz w:val="28"/>
          <w:szCs w:val="28"/>
          <w:lang w:val="ru-RU"/>
        </w:rPr>
        <w:t xml:space="preserve">Проект акта </w:t>
      </w:r>
      <w:r w:rsidRPr="000D0B55">
        <w:rPr>
          <w:sz w:val="28"/>
          <w:szCs w:val="28"/>
          <w:lang w:val="ru-RU"/>
        </w:rPr>
        <w:t xml:space="preserve">не </w:t>
      </w:r>
      <w:proofErr w:type="spellStart"/>
      <w:r w:rsidRPr="000D0B55">
        <w:rPr>
          <w:sz w:val="28"/>
          <w:szCs w:val="28"/>
          <w:lang w:val="ru-RU"/>
        </w:rPr>
        <w:t>стосується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сфери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наукової</w:t>
      </w:r>
      <w:proofErr w:type="spellEnd"/>
      <w:r w:rsidRPr="000D0B55">
        <w:rPr>
          <w:sz w:val="28"/>
          <w:szCs w:val="28"/>
          <w:lang w:val="ru-RU"/>
        </w:rPr>
        <w:t xml:space="preserve"> та </w:t>
      </w:r>
      <w:proofErr w:type="spellStart"/>
      <w:r w:rsidRPr="000D0B55">
        <w:rPr>
          <w:sz w:val="28"/>
          <w:szCs w:val="28"/>
          <w:lang w:val="ru-RU"/>
        </w:rPr>
        <w:t>науково-технічної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діяльності</w:t>
      </w:r>
      <w:proofErr w:type="spellEnd"/>
      <w:r w:rsidRPr="000D0B55">
        <w:rPr>
          <w:sz w:val="28"/>
          <w:szCs w:val="28"/>
          <w:lang w:val="ru-RU"/>
        </w:rPr>
        <w:t xml:space="preserve"> та не </w:t>
      </w:r>
      <w:proofErr w:type="spellStart"/>
      <w:r w:rsidRPr="000D0B55">
        <w:rPr>
          <w:sz w:val="28"/>
          <w:szCs w:val="28"/>
          <w:lang w:val="ru-RU"/>
        </w:rPr>
        <w:t>потребує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розгляду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Науковим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комітетом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Національної</w:t>
      </w:r>
      <w:proofErr w:type="spellEnd"/>
      <w:r w:rsidRPr="000D0B55">
        <w:rPr>
          <w:sz w:val="28"/>
          <w:szCs w:val="28"/>
          <w:lang w:val="ru-RU"/>
        </w:rPr>
        <w:t xml:space="preserve"> ради з </w:t>
      </w:r>
      <w:proofErr w:type="spellStart"/>
      <w:r w:rsidRPr="000D0B55">
        <w:rPr>
          <w:sz w:val="28"/>
          <w:szCs w:val="28"/>
          <w:lang w:val="ru-RU"/>
        </w:rPr>
        <w:t>питань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розвитку</w:t>
      </w:r>
      <w:proofErr w:type="spellEnd"/>
      <w:r w:rsidRPr="000D0B55">
        <w:rPr>
          <w:sz w:val="28"/>
          <w:szCs w:val="28"/>
          <w:lang w:val="ru-RU"/>
        </w:rPr>
        <w:t xml:space="preserve"> науки і </w:t>
      </w:r>
      <w:proofErr w:type="spellStart"/>
      <w:r w:rsidRPr="000D0B55">
        <w:rPr>
          <w:sz w:val="28"/>
          <w:szCs w:val="28"/>
          <w:lang w:val="ru-RU"/>
        </w:rPr>
        <w:t>технологій</w:t>
      </w:r>
      <w:proofErr w:type="spellEnd"/>
      <w:r w:rsidRPr="000D0B55">
        <w:rPr>
          <w:sz w:val="28"/>
          <w:szCs w:val="28"/>
          <w:lang w:val="ru-RU"/>
        </w:rPr>
        <w:t>.</w:t>
      </w:r>
    </w:p>
    <w:p w14:paraId="7F2C4075" w14:textId="77777777" w:rsidR="008E63F6" w:rsidRPr="000D0B55" w:rsidRDefault="005E166B">
      <w:pPr>
        <w:ind w:firstLine="567"/>
        <w:jc w:val="both"/>
        <w:rPr>
          <w:b/>
          <w:sz w:val="28"/>
          <w:szCs w:val="28"/>
          <w:highlight w:val="yellow"/>
          <w:lang w:val="ru-RU"/>
        </w:rPr>
      </w:pPr>
      <w:r w:rsidRPr="000D0B55">
        <w:rPr>
          <w:b/>
          <w:sz w:val="28"/>
          <w:szCs w:val="28"/>
          <w:highlight w:val="yellow"/>
          <w:lang w:val="ru-RU"/>
        </w:rPr>
        <w:t xml:space="preserve"> </w:t>
      </w:r>
    </w:p>
    <w:p w14:paraId="5FB1C901" w14:textId="77777777" w:rsidR="008E63F6" w:rsidRPr="000D0B55" w:rsidRDefault="005E166B">
      <w:pPr>
        <w:ind w:firstLine="567"/>
        <w:jc w:val="both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7. </w:t>
      </w:r>
      <w:proofErr w:type="spellStart"/>
      <w:r w:rsidRPr="000D0B55">
        <w:rPr>
          <w:b/>
          <w:sz w:val="28"/>
          <w:szCs w:val="28"/>
          <w:lang w:val="ru-RU"/>
        </w:rPr>
        <w:t>Оцінка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  <w:proofErr w:type="spellStart"/>
      <w:r w:rsidRPr="000D0B55">
        <w:rPr>
          <w:b/>
          <w:sz w:val="28"/>
          <w:szCs w:val="28"/>
          <w:lang w:val="ru-RU"/>
        </w:rPr>
        <w:t>відповідності</w:t>
      </w:r>
      <w:proofErr w:type="spellEnd"/>
    </w:p>
    <w:p w14:paraId="427918FC" w14:textId="77777777" w:rsidR="008E63F6" w:rsidRPr="000D0B55" w:rsidRDefault="005E166B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D0B55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0D0B55">
        <w:rPr>
          <w:color w:val="000000"/>
          <w:sz w:val="28"/>
          <w:szCs w:val="28"/>
          <w:lang w:val="ru-RU"/>
        </w:rPr>
        <w:t>проекті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акта </w:t>
      </w:r>
      <w:proofErr w:type="spellStart"/>
      <w:r w:rsidRPr="000D0B55">
        <w:rPr>
          <w:color w:val="000000"/>
          <w:sz w:val="28"/>
          <w:szCs w:val="28"/>
          <w:lang w:val="ru-RU"/>
        </w:rPr>
        <w:t>відсутні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положення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що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стосуються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прав та свобод, </w:t>
      </w:r>
      <w:proofErr w:type="spellStart"/>
      <w:r w:rsidRPr="000D0B55">
        <w:rPr>
          <w:color w:val="000000"/>
          <w:sz w:val="28"/>
          <w:szCs w:val="28"/>
          <w:lang w:val="ru-RU"/>
        </w:rPr>
        <w:t>гарантованих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Конвенцією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0D0B55">
        <w:rPr>
          <w:color w:val="000000"/>
          <w:sz w:val="28"/>
          <w:szCs w:val="28"/>
          <w:lang w:val="ru-RU"/>
        </w:rPr>
        <w:t>захист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прав </w:t>
      </w:r>
      <w:proofErr w:type="spellStart"/>
      <w:r w:rsidRPr="000D0B55">
        <w:rPr>
          <w:color w:val="000000"/>
          <w:sz w:val="28"/>
          <w:szCs w:val="28"/>
          <w:lang w:val="ru-RU"/>
        </w:rPr>
        <w:t>людини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0D0B55">
        <w:rPr>
          <w:color w:val="000000"/>
          <w:sz w:val="28"/>
          <w:szCs w:val="28"/>
          <w:lang w:val="ru-RU"/>
        </w:rPr>
        <w:t>основоположних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свобод, </w:t>
      </w:r>
      <w:proofErr w:type="spellStart"/>
      <w:r w:rsidRPr="000D0B55">
        <w:rPr>
          <w:color w:val="000000"/>
          <w:sz w:val="28"/>
          <w:szCs w:val="28"/>
          <w:lang w:val="ru-RU"/>
        </w:rPr>
        <w:t>які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впливають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0D0B55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рівних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прав та </w:t>
      </w:r>
      <w:proofErr w:type="spellStart"/>
      <w:r w:rsidRPr="000D0B55">
        <w:rPr>
          <w:color w:val="000000"/>
          <w:sz w:val="28"/>
          <w:szCs w:val="28"/>
          <w:lang w:val="ru-RU"/>
        </w:rPr>
        <w:t>можливостей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жінок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0D0B55">
        <w:rPr>
          <w:color w:val="000000"/>
          <w:sz w:val="28"/>
          <w:szCs w:val="28"/>
          <w:lang w:val="ru-RU"/>
        </w:rPr>
        <w:t>чоловіків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містять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ризики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вчинення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корупційних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правопорушень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правопорушень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пов’язаних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D0B55">
        <w:rPr>
          <w:color w:val="000000"/>
          <w:sz w:val="28"/>
          <w:szCs w:val="28"/>
          <w:lang w:val="ru-RU"/>
        </w:rPr>
        <w:t>корупцією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створюють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підстави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0D0B55">
        <w:rPr>
          <w:color w:val="000000"/>
          <w:sz w:val="28"/>
          <w:szCs w:val="28"/>
          <w:lang w:val="ru-RU"/>
        </w:rPr>
        <w:t>дискримінації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стосуються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інших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ризиків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обмежень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які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можуть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вплинути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під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0D0B55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проекту акта.</w:t>
      </w:r>
    </w:p>
    <w:p w14:paraId="3AC04B6C" w14:textId="77777777" w:rsidR="008E63F6" w:rsidRPr="000D0B55" w:rsidRDefault="005E166B">
      <w:pPr>
        <w:ind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0D0B55">
        <w:rPr>
          <w:color w:val="000000"/>
          <w:sz w:val="28"/>
          <w:szCs w:val="28"/>
          <w:lang w:val="ru-RU"/>
        </w:rPr>
        <w:t>Громадська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антикорупційна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color w:val="000000"/>
          <w:sz w:val="28"/>
          <w:szCs w:val="28"/>
          <w:lang w:val="ru-RU"/>
        </w:rPr>
        <w:t>громадська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антидискримінаційна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громадська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гендерно-</w:t>
      </w:r>
      <w:proofErr w:type="spellStart"/>
      <w:r w:rsidRPr="000D0B55">
        <w:rPr>
          <w:color w:val="000000"/>
          <w:sz w:val="28"/>
          <w:szCs w:val="28"/>
          <w:lang w:val="ru-RU"/>
        </w:rPr>
        <w:t>правова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експертизи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не проводились.</w:t>
      </w:r>
    </w:p>
    <w:p w14:paraId="7E1A39D5" w14:textId="77777777" w:rsidR="008E63F6" w:rsidRPr="000D0B55" w:rsidRDefault="008E63F6">
      <w:pPr>
        <w:ind w:firstLine="567"/>
        <w:jc w:val="both"/>
        <w:rPr>
          <w:sz w:val="28"/>
          <w:szCs w:val="28"/>
          <w:lang w:val="ru-RU"/>
        </w:rPr>
      </w:pPr>
    </w:p>
    <w:p w14:paraId="4F29AB25" w14:textId="77777777" w:rsidR="008E63F6" w:rsidRPr="000D0B55" w:rsidRDefault="005E166B">
      <w:pPr>
        <w:ind w:firstLine="567"/>
        <w:jc w:val="both"/>
        <w:rPr>
          <w:b/>
          <w:sz w:val="28"/>
          <w:szCs w:val="28"/>
          <w:lang w:val="ru-RU"/>
        </w:rPr>
      </w:pPr>
      <w:r w:rsidRPr="000D0B55">
        <w:rPr>
          <w:b/>
          <w:sz w:val="28"/>
          <w:szCs w:val="28"/>
          <w:lang w:val="ru-RU"/>
        </w:rPr>
        <w:t xml:space="preserve">8. Прогноз </w:t>
      </w:r>
      <w:proofErr w:type="spellStart"/>
      <w:r w:rsidRPr="000D0B55">
        <w:rPr>
          <w:b/>
          <w:sz w:val="28"/>
          <w:szCs w:val="28"/>
          <w:lang w:val="ru-RU"/>
        </w:rPr>
        <w:t>результатів</w:t>
      </w:r>
      <w:proofErr w:type="spellEnd"/>
      <w:r w:rsidRPr="000D0B55">
        <w:rPr>
          <w:b/>
          <w:sz w:val="28"/>
          <w:szCs w:val="28"/>
          <w:lang w:val="ru-RU"/>
        </w:rPr>
        <w:t xml:space="preserve"> </w:t>
      </w:r>
    </w:p>
    <w:p w14:paraId="0C979392" w14:textId="0D24655D" w:rsidR="008E63F6" w:rsidRPr="000D0B55" w:rsidRDefault="005E166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D0B55">
        <w:rPr>
          <w:sz w:val="28"/>
          <w:szCs w:val="28"/>
          <w:lang w:val="ru-RU"/>
        </w:rPr>
        <w:t>Прийняття</w:t>
      </w:r>
      <w:proofErr w:type="spellEnd"/>
      <w:r w:rsidRPr="000D0B55">
        <w:rPr>
          <w:sz w:val="28"/>
          <w:szCs w:val="28"/>
          <w:lang w:val="ru-RU"/>
        </w:rPr>
        <w:t xml:space="preserve"> проекту акта </w:t>
      </w:r>
      <w:proofErr w:type="spellStart"/>
      <w:r w:rsidRPr="000D0B55">
        <w:rPr>
          <w:sz w:val="28"/>
          <w:szCs w:val="28"/>
          <w:lang w:val="ru-RU"/>
        </w:rPr>
        <w:t>запровадить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механізм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="00831BBC">
        <w:rPr>
          <w:color w:val="000000"/>
          <w:sz w:val="28"/>
          <w:szCs w:val="28"/>
          <w:lang w:val="ru-RU"/>
        </w:rPr>
        <w:t>подання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0D0B55">
        <w:rPr>
          <w:color w:val="000000"/>
          <w:sz w:val="28"/>
          <w:szCs w:val="28"/>
          <w:lang w:val="ru-RU"/>
        </w:rPr>
        <w:t>відображення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відомостей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щодо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фактичного </w:t>
      </w:r>
      <w:proofErr w:type="spellStart"/>
      <w:r w:rsidRPr="000D0B55">
        <w:rPr>
          <w:color w:val="000000"/>
          <w:sz w:val="28"/>
          <w:szCs w:val="28"/>
          <w:lang w:val="ru-RU"/>
        </w:rPr>
        <w:t>покриття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електронною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D0B55">
        <w:rPr>
          <w:color w:val="000000"/>
          <w:sz w:val="28"/>
          <w:szCs w:val="28"/>
          <w:lang w:val="ru-RU"/>
        </w:rPr>
        <w:t>комунікаційною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мережею, в тому </w:t>
      </w:r>
      <w:proofErr w:type="spellStart"/>
      <w:r w:rsidRPr="000D0B55">
        <w:rPr>
          <w:color w:val="000000"/>
          <w:sz w:val="28"/>
          <w:szCs w:val="28"/>
          <w:lang w:val="ru-RU"/>
        </w:rPr>
        <w:t>числі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0D0B55">
        <w:rPr>
          <w:color w:val="000000"/>
          <w:sz w:val="28"/>
          <w:szCs w:val="28"/>
          <w:lang w:val="ru-RU"/>
        </w:rPr>
        <w:t>технологією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xPON</w:t>
      </w:r>
      <w:proofErr w:type="spellEnd"/>
      <w:r w:rsidRPr="000D0B55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засобами</w:t>
      </w:r>
      <w:proofErr w:type="spellEnd"/>
      <w:r w:rsidRPr="000D0B55">
        <w:rPr>
          <w:sz w:val="28"/>
          <w:szCs w:val="28"/>
          <w:lang w:val="ru-RU"/>
        </w:rPr>
        <w:t xml:space="preserve"> Порталу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, </w:t>
      </w:r>
      <w:proofErr w:type="spellStart"/>
      <w:r w:rsidRPr="000D0B55">
        <w:rPr>
          <w:sz w:val="28"/>
          <w:szCs w:val="28"/>
          <w:lang w:val="ru-RU"/>
        </w:rPr>
        <w:t>зокрема</w:t>
      </w:r>
      <w:proofErr w:type="spellEnd"/>
      <w:r w:rsidRPr="000D0B55">
        <w:rPr>
          <w:sz w:val="28"/>
          <w:szCs w:val="28"/>
          <w:lang w:val="ru-RU"/>
        </w:rPr>
        <w:t xml:space="preserve"> з </w:t>
      </w:r>
      <w:proofErr w:type="spellStart"/>
      <w:r w:rsidRPr="000D0B55">
        <w:rPr>
          <w:sz w:val="28"/>
          <w:szCs w:val="28"/>
          <w:lang w:val="ru-RU"/>
        </w:rPr>
        <w:t>використанням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мобільного</w:t>
      </w:r>
      <w:proofErr w:type="spellEnd"/>
      <w:r w:rsidRPr="000D0B55">
        <w:rPr>
          <w:sz w:val="28"/>
          <w:szCs w:val="28"/>
          <w:lang w:val="ru-RU"/>
        </w:rPr>
        <w:t xml:space="preserve"> </w:t>
      </w:r>
      <w:proofErr w:type="spellStart"/>
      <w:r w:rsidRPr="000D0B55">
        <w:rPr>
          <w:sz w:val="28"/>
          <w:szCs w:val="28"/>
          <w:lang w:val="ru-RU"/>
        </w:rPr>
        <w:t>додатку</w:t>
      </w:r>
      <w:proofErr w:type="spellEnd"/>
      <w:r w:rsidRPr="000D0B55">
        <w:rPr>
          <w:sz w:val="28"/>
          <w:szCs w:val="28"/>
          <w:lang w:val="ru-RU"/>
        </w:rPr>
        <w:t xml:space="preserve"> Порталу 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 (</w:t>
      </w:r>
      <w:proofErr w:type="spellStart"/>
      <w:r w:rsidRPr="000D0B55">
        <w:rPr>
          <w:sz w:val="28"/>
          <w:szCs w:val="28"/>
          <w:lang w:val="ru-RU"/>
        </w:rPr>
        <w:t>Дія</w:t>
      </w:r>
      <w:proofErr w:type="spellEnd"/>
      <w:r w:rsidRPr="000D0B55">
        <w:rPr>
          <w:sz w:val="28"/>
          <w:szCs w:val="28"/>
          <w:lang w:val="ru-RU"/>
        </w:rPr>
        <w:t xml:space="preserve">). </w:t>
      </w:r>
    </w:p>
    <w:p w14:paraId="2E04F572" w14:textId="77777777" w:rsidR="008E63F6" w:rsidRPr="000D0B55" w:rsidRDefault="008E63F6">
      <w:pPr>
        <w:ind w:firstLine="567"/>
        <w:jc w:val="both"/>
        <w:rPr>
          <w:sz w:val="28"/>
          <w:szCs w:val="28"/>
          <w:lang w:val="ru-RU"/>
        </w:rPr>
      </w:pPr>
    </w:p>
    <w:tbl>
      <w:tblPr>
        <w:tblStyle w:val="a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8E63F6" w14:paraId="2D339CA7" w14:textId="77777777">
        <w:tc>
          <w:tcPr>
            <w:tcW w:w="3209" w:type="dxa"/>
          </w:tcPr>
          <w:p w14:paraId="0F48F31B" w14:textId="77777777" w:rsidR="008E63F6" w:rsidRDefault="005E166B">
            <w:pPr>
              <w:jc w:val="center"/>
            </w:pPr>
            <w:proofErr w:type="spellStart"/>
            <w:r>
              <w:t>Заінтересована</w:t>
            </w:r>
            <w:proofErr w:type="spellEnd"/>
            <w:r>
              <w:t xml:space="preserve"> </w:t>
            </w:r>
            <w:proofErr w:type="spellStart"/>
            <w:r>
              <w:t>сторона</w:t>
            </w:r>
            <w:proofErr w:type="spellEnd"/>
          </w:p>
        </w:tc>
        <w:tc>
          <w:tcPr>
            <w:tcW w:w="3209" w:type="dxa"/>
          </w:tcPr>
          <w:p w14:paraId="7CA2FA5E" w14:textId="77777777" w:rsidR="008E63F6" w:rsidRPr="000D0B55" w:rsidRDefault="005E166B">
            <w:pPr>
              <w:jc w:val="center"/>
              <w:rPr>
                <w:lang w:val="ru-RU"/>
              </w:rPr>
            </w:pPr>
            <w:proofErr w:type="spellStart"/>
            <w:r w:rsidRPr="000D0B55">
              <w:rPr>
                <w:lang w:val="ru-RU"/>
              </w:rPr>
              <w:t>Вплив</w:t>
            </w:r>
            <w:proofErr w:type="spellEnd"/>
            <w:r w:rsidRPr="000D0B55">
              <w:rPr>
                <w:lang w:val="ru-RU"/>
              </w:rPr>
              <w:t xml:space="preserve"> </w:t>
            </w:r>
            <w:proofErr w:type="spellStart"/>
            <w:r w:rsidRPr="000D0B55">
              <w:rPr>
                <w:lang w:val="ru-RU"/>
              </w:rPr>
              <w:t>реалізації</w:t>
            </w:r>
            <w:proofErr w:type="spellEnd"/>
            <w:r w:rsidRPr="000D0B55">
              <w:rPr>
                <w:lang w:val="ru-RU"/>
              </w:rPr>
              <w:t xml:space="preserve"> акта на </w:t>
            </w:r>
            <w:proofErr w:type="spellStart"/>
            <w:r w:rsidRPr="000D0B55">
              <w:rPr>
                <w:lang w:val="ru-RU"/>
              </w:rPr>
              <w:t>заінтересовану</w:t>
            </w:r>
            <w:proofErr w:type="spellEnd"/>
            <w:r w:rsidRPr="000D0B55">
              <w:rPr>
                <w:lang w:val="ru-RU"/>
              </w:rPr>
              <w:t xml:space="preserve"> сторону</w:t>
            </w:r>
          </w:p>
        </w:tc>
        <w:tc>
          <w:tcPr>
            <w:tcW w:w="3210" w:type="dxa"/>
          </w:tcPr>
          <w:p w14:paraId="136BE4C2" w14:textId="77777777" w:rsidR="008E63F6" w:rsidRDefault="005E166B">
            <w:pPr>
              <w:jc w:val="center"/>
            </w:pP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очікуваного</w:t>
            </w:r>
            <w:proofErr w:type="spellEnd"/>
            <w:r>
              <w:t xml:space="preserve"> </w:t>
            </w:r>
            <w:proofErr w:type="spellStart"/>
            <w:r>
              <w:t>впливу</w:t>
            </w:r>
            <w:proofErr w:type="spellEnd"/>
          </w:p>
        </w:tc>
      </w:tr>
      <w:tr w:rsidR="008E63F6" w:rsidRPr="00FD1DF0" w14:paraId="5184742F" w14:textId="77777777">
        <w:tc>
          <w:tcPr>
            <w:tcW w:w="3209" w:type="dxa"/>
          </w:tcPr>
          <w:p w14:paraId="300D72A8" w14:textId="77777777" w:rsidR="008E63F6" w:rsidRPr="008F5F19" w:rsidRDefault="005E166B">
            <w:pPr>
              <w:jc w:val="both"/>
            </w:pPr>
            <w:proofErr w:type="spellStart"/>
            <w:r w:rsidRPr="008F5F19">
              <w:t>Абоненти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електронних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комунікаційних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послуг</w:t>
            </w:r>
            <w:proofErr w:type="spellEnd"/>
          </w:p>
        </w:tc>
        <w:tc>
          <w:tcPr>
            <w:tcW w:w="3209" w:type="dxa"/>
          </w:tcPr>
          <w:p w14:paraId="0EF47585" w14:textId="77777777" w:rsidR="008E63F6" w:rsidRPr="008F5F19" w:rsidRDefault="005E166B">
            <w:pPr>
              <w:jc w:val="both"/>
            </w:pPr>
            <w:proofErr w:type="spellStart"/>
            <w:r w:rsidRPr="008F5F19">
              <w:t>Позитивний</w:t>
            </w:r>
            <w:proofErr w:type="spellEnd"/>
          </w:p>
        </w:tc>
        <w:tc>
          <w:tcPr>
            <w:tcW w:w="3210" w:type="dxa"/>
          </w:tcPr>
          <w:p w14:paraId="534D24AA" w14:textId="77777777" w:rsidR="008E63F6" w:rsidRPr="008F5F19" w:rsidRDefault="005E166B">
            <w:pPr>
              <w:jc w:val="both"/>
              <w:rPr>
                <w:lang w:val="ru-RU"/>
              </w:rPr>
            </w:pPr>
            <w:bookmarkStart w:id="6" w:name="_heading=h.mhn04ocqukin" w:colFirst="0" w:colLast="0"/>
            <w:bookmarkEnd w:id="6"/>
            <w:proofErr w:type="spellStart"/>
            <w:r w:rsidRPr="008F5F19">
              <w:rPr>
                <w:lang w:val="ru-RU"/>
              </w:rPr>
              <w:t>Абоненти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отримають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зручний</w:t>
            </w:r>
            <w:proofErr w:type="spellEnd"/>
            <w:r w:rsidRPr="008F5F19">
              <w:rPr>
                <w:lang w:val="ru-RU"/>
              </w:rPr>
              <w:t xml:space="preserve"> та </w:t>
            </w:r>
            <w:proofErr w:type="spellStart"/>
            <w:r w:rsidRPr="008F5F19">
              <w:rPr>
                <w:lang w:val="ru-RU"/>
              </w:rPr>
              <w:t>відкритий</w:t>
            </w:r>
            <w:proofErr w:type="spellEnd"/>
            <w:r w:rsidRPr="008F5F19">
              <w:rPr>
                <w:lang w:val="ru-RU"/>
              </w:rPr>
              <w:t xml:space="preserve"> доступ до </w:t>
            </w:r>
            <w:proofErr w:type="spellStart"/>
            <w:r w:rsidRPr="008F5F19">
              <w:rPr>
                <w:lang w:val="ru-RU"/>
              </w:rPr>
              <w:t>актуальної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інформації</w:t>
            </w:r>
            <w:proofErr w:type="spellEnd"/>
            <w:r w:rsidRPr="008F5F19">
              <w:rPr>
                <w:lang w:val="ru-RU"/>
              </w:rPr>
              <w:t xml:space="preserve"> про </w:t>
            </w:r>
            <w:proofErr w:type="spellStart"/>
            <w:r w:rsidRPr="008F5F19">
              <w:rPr>
                <w:lang w:val="ru-RU"/>
              </w:rPr>
              <w:t>наявність</w:t>
            </w:r>
            <w:proofErr w:type="spellEnd"/>
            <w:r w:rsidRPr="008F5F19">
              <w:rPr>
                <w:lang w:val="ru-RU"/>
              </w:rPr>
              <w:t xml:space="preserve"> та </w:t>
            </w:r>
            <w:proofErr w:type="spellStart"/>
            <w:r w:rsidRPr="008F5F19">
              <w:rPr>
                <w:lang w:val="ru-RU"/>
              </w:rPr>
              <w:t>якість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покриття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електронними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комунікаційними</w:t>
            </w:r>
            <w:proofErr w:type="spellEnd"/>
            <w:r w:rsidRPr="008F5F19">
              <w:rPr>
                <w:lang w:val="ru-RU"/>
              </w:rPr>
              <w:t xml:space="preserve"> мережами, </w:t>
            </w:r>
            <w:proofErr w:type="spellStart"/>
            <w:r w:rsidRPr="008F5F19">
              <w:rPr>
                <w:lang w:val="ru-RU"/>
              </w:rPr>
              <w:t>зокрема</w:t>
            </w:r>
            <w:proofErr w:type="spellEnd"/>
            <w:r w:rsidRPr="008F5F19">
              <w:rPr>
                <w:lang w:val="ru-RU"/>
              </w:rPr>
              <w:t xml:space="preserve"> за </w:t>
            </w:r>
            <w:proofErr w:type="spellStart"/>
            <w:r w:rsidRPr="008F5F19">
              <w:rPr>
                <w:lang w:val="ru-RU"/>
              </w:rPr>
              <w:t>технологією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t>xPON</w:t>
            </w:r>
            <w:proofErr w:type="spellEnd"/>
            <w:r w:rsidRPr="008F5F19">
              <w:rPr>
                <w:lang w:val="ru-RU"/>
              </w:rPr>
              <w:t xml:space="preserve"> за </w:t>
            </w:r>
            <w:proofErr w:type="spellStart"/>
            <w:r w:rsidRPr="008F5F19">
              <w:rPr>
                <w:lang w:val="ru-RU"/>
              </w:rPr>
              <w:t>конкретними</w:t>
            </w:r>
            <w:proofErr w:type="spellEnd"/>
            <w:r w:rsidRPr="008F5F19">
              <w:rPr>
                <w:lang w:val="ru-RU"/>
              </w:rPr>
              <w:t xml:space="preserve"> адресами, </w:t>
            </w:r>
            <w:proofErr w:type="spellStart"/>
            <w:r w:rsidRPr="008F5F19">
              <w:rPr>
                <w:lang w:val="ru-RU"/>
              </w:rPr>
              <w:t>порівняти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покриття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різних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постачальників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електронних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комунікаційних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послуг</w:t>
            </w:r>
            <w:proofErr w:type="spellEnd"/>
            <w:r w:rsidRPr="008F5F19">
              <w:rPr>
                <w:lang w:val="ru-RU"/>
              </w:rPr>
              <w:t xml:space="preserve"> у </w:t>
            </w:r>
            <w:proofErr w:type="spellStart"/>
            <w:r w:rsidRPr="008F5F19">
              <w:rPr>
                <w:lang w:val="ru-RU"/>
              </w:rPr>
              <w:t>своєму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населеному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пункті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чи</w:t>
            </w:r>
            <w:proofErr w:type="spellEnd"/>
            <w:r w:rsidRPr="008F5F19">
              <w:rPr>
                <w:lang w:val="ru-RU"/>
              </w:rPr>
              <w:t xml:space="preserve"> </w:t>
            </w:r>
            <w:r w:rsidRPr="008F5F19">
              <w:rPr>
                <w:lang w:val="ru-RU"/>
              </w:rPr>
              <w:lastRenderedPageBreak/>
              <w:t xml:space="preserve">за конкретною </w:t>
            </w:r>
            <w:proofErr w:type="spellStart"/>
            <w:r w:rsidRPr="008F5F19">
              <w:rPr>
                <w:lang w:val="ru-RU"/>
              </w:rPr>
              <w:t>адресою</w:t>
            </w:r>
            <w:proofErr w:type="spellEnd"/>
            <w:r w:rsidRPr="008F5F19">
              <w:rPr>
                <w:lang w:val="ru-RU"/>
              </w:rPr>
              <w:t xml:space="preserve">, а </w:t>
            </w:r>
            <w:proofErr w:type="spellStart"/>
            <w:r w:rsidRPr="008F5F19">
              <w:rPr>
                <w:lang w:val="ru-RU"/>
              </w:rPr>
              <w:t>також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залишати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відгуки</w:t>
            </w:r>
            <w:proofErr w:type="spellEnd"/>
            <w:r w:rsidRPr="008F5F19">
              <w:rPr>
                <w:lang w:val="ru-RU"/>
              </w:rPr>
              <w:t xml:space="preserve"> та </w:t>
            </w:r>
            <w:proofErr w:type="spellStart"/>
            <w:r w:rsidRPr="008F5F19">
              <w:rPr>
                <w:lang w:val="ru-RU"/>
              </w:rPr>
              <w:t>пропозиції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щодо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роботи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точок</w:t>
            </w:r>
            <w:proofErr w:type="spellEnd"/>
            <w:r w:rsidRPr="008F5F19">
              <w:rPr>
                <w:lang w:val="ru-RU"/>
              </w:rPr>
              <w:t xml:space="preserve"> </w:t>
            </w:r>
            <w:proofErr w:type="spellStart"/>
            <w:r w:rsidRPr="008F5F19">
              <w:rPr>
                <w:lang w:val="ru-RU"/>
              </w:rPr>
              <w:t>підключення</w:t>
            </w:r>
            <w:proofErr w:type="spellEnd"/>
            <w:r w:rsidRPr="008F5F19">
              <w:rPr>
                <w:lang w:val="ru-RU"/>
              </w:rPr>
              <w:t xml:space="preserve"> через Портал </w:t>
            </w:r>
            <w:proofErr w:type="spellStart"/>
            <w:r w:rsidRPr="008F5F19">
              <w:rPr>
                <w:lang w:val="ru-RU"/>
              </w:rPr>
              <w:t>Дія</w:t>
            </w:r>
            <w:proofErr w:type="spellEnd"/>
          </w:p>
        </w:tc>
      </w:tr>
      <w:tr w:rsidR="008E63F6" w14:paraId="6448C799" w14:textId="77777777">
        <w:tc>
          <w:tcPr>
            <w:tcW w:w="3209" w:type="dxa"/>
          </w:tcPr>
          <w:p w14:paraId="616A1487" w14:textId="77777777" w:rsidR="008E63F6" w:rsidRPr="008F5F19" w:rsidRDefault="005E166B">
            <w:pPr>
              <w:jc w:val="both"/>
            </w:pPr>
            <w:proofErr w:type="spellStart"/>
            <w:r w:rsidRPr="008F5F19">
              <w:lastRenderedPageBreak/>
              <w:t>Постачальники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електронних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комунікаційних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послуг</w:t>
            </w:r>
            <w:proofErr w:type="spellEnd"/>
          </w:p>
        </w:tc>
        <w:tc>
          <w:tcPr>
            <w:tcW w:w="3209" w:type="dxa"/>
          </w:tcPr>
          <w:p w14:paraId="3DA256A2" w14:textId="77777777" w:rsidR="008E63F6" w:rsidRPr="008F5F19" w:rsidRDefault="005E166B">
            <w:pPr>
              <w:jc w:val="both"/>
            </w:pPr>
            <w:proofErr w:type="spellStart"/>
            <w:r w:rsidRPr="008F5F19">
              <w:t>Позитивний</w:t>
            </w:r>
            <w:proofErr w:type="spellEnd"/>
          </w:p>
        </w:tc>
        <w:tc>
          <w:tcPr>
            <w:tcW w:w="3210" w:type="dxa"/>
          </w:tcPr>
          <w:p w14:paraId="17E26BA8" w14:textId="77777777" w:rsidR="008E63F6" w:rsidRPr="008F5F19" w:rsidRDefault="005E166B">
            <w:pPr>
              <w:jc w:val="both"/>
            </w:pPr>
            <w:proofErr w:type="spellStart"/>
            <w:r w:rsidRPr="008F5F19">
              <w:t>Відкрите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відображення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покриття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стимулюватиме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постачальників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електронних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комунікаційних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послуг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до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розвитку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мереж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впровадження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сучасної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технології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xPON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та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підвищення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якості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послуг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підвищить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довіру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абонентів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до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постачальників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електронних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комунікаційних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послуг</w:t>
            </w:r>
            <w:proofErr w:type="spellEnd"/>
          </w:p>
        </w:tc>
      </w:tr>
      <w:tr w:rsidR="008E63F6" w14:paraId="71E0D1AE" w14:textId="77777777">
        <w:tc>
          <w:tcPr>
            <w:tcW w:w="3209" w:type="dxa"/>
          </w:tcPr>
          <w:p w14:paraId="571E21EE" w14:textId="77777777" w:rsidR="008E63F6" w:rsidRPr="008F5F19" w:rsidRDefault="005E166B">
            <w:pPr>
              <w:jc w:val="both"/>
            </w:pPr>
            <w:proofErr w:type="spellStart"/>
            <w:r w:rsidRPr="008F5F19">
              <w:t>Держава</w:t>
            </w:r>
            <w:proofErr w:type="spellEnd"/>
          </w:p>
        </w:tc>
        <w:tc>
          <w:tcPr>
            <w:tcW w:w="3209" w:type="dxa"/>
          </w:tcPr>
          <w:p w14:paraId="3A089023" w14:textId="77777777" w:rsidR="008E63F6" w:rsidRPr="008F5F19" w:rsidRDefault="005E166B">
            <w:pPr>
              <w:jc w:val="both"/>
            </w:pPr>
            <w:proofErr w:type="spellStart"/>
            <w:r w:rsidRPr="008F5F19">
              <w:t>Позитивний</w:t>
            </w:r>
            <w:proofErr w:type="spellEnd"/>
          </w:p>
        </w:tc>
        <w:tc>
          <w:tcPr>
            <w:tcW w:w="3210" w:type="dxa"/>
          </w:tcPr>
          <w:p w14:paraId="758E5F09" w14:textId="77777777" w:rsidR="008E63F6" w:rsidRPr="008F5F19" w:rsidRDefault="005E166B">
            <w:pPr>
              <w:jc w:val="both"/>
            </w:pPr>
            <w:proofErr w:type="spellStart"/>
            <w:r w:rsidRPr="008F5F19">
              <w:t>Держава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отримає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централізований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актуальний</w:t>
            </w:r>
            <w:proofErr w:type="spellEnd"/>
            <w:r w:rsidRPr="008F5F19">
              <w:t xml:space="preserve"> і </w:t>
            </w:r>
            <w:proofErr w:type="spellStart"/>
            <w:r w:rsidRPr="008F5F19">
              <w:t>достовірний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інструмент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моніторингу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покриття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електронними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комунікаційними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мережами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всій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країні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оперативно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виявляти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території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без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якісного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інтернету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та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спрямовувати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ресурси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на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їх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підключення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що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особливо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важливо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для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регіонів</w:t>
            </w:r>
            <w:proofErr w:type="spellEnd"/>
            <w:r w:rsidRPr="008F5F19">
              <w:t xml:space="preserve">, </w:t>
            </w:r>
            <w:proofErr w:type="spellStart"/>
            <w:r w:rsidRPr="008F5F19">
              <w:t>які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постраждали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від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бойових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дій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або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мають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низьке</w:t>
            </w:r>
            <w:proofErr w:type="spellEnd"/>
            <w:r w:rsidRPr="008F5F19">
              <w:t xml:space="preserve"> </w:t>
            </w:r>
            <w:proofErr w:type="spellStart"/>
            <w:r w:rsidRPr="008F5F19">
              <w:t>покриття</w:t>
            </w:r>
            <w:proofErr w:type="spellEnd"/>
            <w:r w:rsidRPr="008F5F19">
              <w:t>.</w:t>
            </w:r>
          </w:p>
        </w:tc>
      </w:tr>
    </w:tbl>
    <w:p w14:paraId="58D8F253" w14:textId="77777777" w:rsidR="008E63F6" w:rsidRDefault="008E63F6">
      <w:pPr>
        <w:ind w:firstLine="567"/>
        <w:jc w:val="both"/>
        <w:rPr>
          <w:sz w:val="28"/>
          <w:szCs w:val="28"/>
        </w:rPr>
      </w:pPr>
    </w:p>
    <w:p w14:paraId="15D54C92" w14:textId="77777777" w:rsidR="008E63F6" w:rsidRDefault="008E63F6">
      <w:pPr>
        <w:ind w:firstLine="567"/>
        <w:jc w:val="both"/>
        <w:rPr>
          <w:sz w:val="28"/>
          <w:szCs w:val="28"/>
        </w:rPr>
      </w:pPr>
    </w:p>
    <w:p w14:paraId="2B49E90E" w14:textId="77777777" w:rsidR="0097515D" w:rsidRDefault="0097515D" w:rsidP="0097515D">
      <w:pPr>
        <w:jc w:val="both"/>
        <w:rPr>
          <w:b/>
          <w:bCs/>
          <w:sz w:val="28"/>
          <w:szCs w:val="28"/>
          <w:lang w:val="uk-UA" w:eastAsia="uk-UA"/>
        </w:rPr>
      </w:pPr>
      <w:bookmarkStart w:id="7" w:name="_heading=h.1fob9te" w:colFirst="0" w:colLast="0"/>
      <w:bookmarkEnd w:id="7"/>
      <w:r w:rsidRPr="001A1BBA">
        <w:rPr>
          <w:b/>
          <w:bCs/>
          <w:sz w:val="28"/>
          <w:szCs w:val="28"/>
          <w:lang w:val="ru-RU"/>
        </w:rPr>
        <w:t xml:space="preserve">Перший </w:t>
      </w:r>
      <w:proofErr w:type="spellStart"/>
      <w:r w:rsidRPr="001A1BBA">
        <w:rPr>
          <w:b/>
          <w:bCs/>
          <w:sz w:val="28"/>
          <w:szCs w:val="28"/>
          <w:lang w:val="ru-RU"/>
        </w:rPr>
        <w:t>віце-прем’єр-міністр</w:t>
      </w:r>
      <w:proofErr w:type="spellEnd"/>
      <w:r w:rsidRPr="001A1BB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A1BBA">
        <w:rPr>
          <w:b/>
          <w:bCs/>
          <w:sz w:val="28"/>
          <w:szCs w:val="28"/>
          <w:lang w:val="ru-RU"/>
        </w:rPr>
        <w:t>України</w:t>
      </w:r>
      <w:proofErr w:type="spellEnd"/>
      <w:r w:rsidRPr="001A1BBA">
        <w:rPr>
          <w:b/>
          <w:bCs/>
          <w:sz w:val="28"/>
          <w:szCs w:val="28"/>
          <w:lang w:val="ru-RU"/>
        </w:rPr>
        <w:t xml:space="preserve"> – </w:t>
      </w:r>
    </w:p>
    <w:p w14:paraId="4D7E99B9" w14:textId="77777777" w:rsidR="0097515D" w:rsidRPr="001A1BBA" w:rsidRDefault="0097515D" w:rsidP="0097515D">
      <w:pPr>
        <w:jc w:val="both"/>
        <w:rPr>
          <w:b/>
          <w:sz w:val="28"/>
          <w:szCs w:val="28"/>
          <w:lang w:val="ru-RU"/>
        </w:rPr>
      </w:pPr>
      <w:proofErr w:type="spellStart"/>
      <w:r w:rsidRPr="001A1BBA">
        <w:rPr>
          <w:b/>
          <w:bCs/>
          <w:sz w:val="28"/>
          <w:szCs w:val="28"/>
          <w:lang w:val="ru-RU"/>
        </w:rPr>
        <w:t>Міністр</w:t>
      </w:r>
      <w:proofErr w:type="spellEnd"/>
      <w:r w:rsidRPr="001A1BB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A1BBA">
        <w:rPr>
          <w:b/>
          <w:bCs/>
          <w:sz w:val="28"/>
          <w:szCs w:val="28"/>
          <w:lang w:val="ru-RU"/>
        </w:rPr>
        <w:t>цифрової</w:t>
      </w:r>
      <w:proofErr w:type="spellEnd"/>
      <w:r w:rsidRPr="001A1BB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A1BBA">
        <w:rPr>
          <w:b/>
          <w:bCs/>
          <w:sz w:val="28"/>
          <w:szCs w:val="28"/>
          <w:lang w:val="ru-RU"/>
        </w:rPr>
        <w:t>трансформації</w:t>
      </w:r>
      <w:proofErr w:type="spellEnd"/>
      <w:r w:rsidRPr="001A1BB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A1BBA">
        <w:rPr>
          <w:b/>
          <w:bCs/>
          <w:sz w:val="28"/>
          <w:szCs w:val="28"/>
          <w:lang w:val="ru-RU"/>
        </w:rPr>
        <w:t>України</w:t>
      </w:r>
      <w:proofErr w:type="spellEnd"/>
      <w:r w:rsidRPr="001A1BBA">
        <w:rPr>
          <w:sz w:val="28"/>
          <w:szCs w:val="28"/>
          <w:lang w:val="ru-RU"/>
        </w:rPr>
        <w:t xml:space="preserve">                        </w:t>
      </w:r>
      <w:r w:rsidRPr="001A1BBA">
        <w:rPr>
          <w:b/>
          <w:sz w:val="28"/>
          <w:szCs w:val="28"/>
          <w:lang w:val="ru-RU"/>
        </w:rPr>
        <w:t>Михайло ФЕДОРОВ</w:t>
      </w:r>
    </w:p>
    <w:p w14:paraId="0CDC2DAB" w14:textId="77777777" w:rsidR="0097515D" w:rsidRPr="004E62A7" w:rsidRDefault="0097515D" w:rsidP="0097515D">
      <w:pPr>
        <w:jc w:val="both"/>
        <w:rPr>
          <w:b/>
          <w:sz w:val="28"/>
          <w:szCs w:val="28"/>
          <w:lang w:val="ru-RU"/>
        </w:rPr>
      </w:pPr>
      <w:r w:rsidRPr="004E62A7">
        <w:rPr>
          <w:sz w:val="28"/>
          <w:szCs w:val="28"/>
          <w:lang w:val="ru-RU"/>
        </w:rPr>
        <w:t>____  ___________ 2025 р</w:t>
      </w:r>
      <w:r w:rsidRPr="004E62A7">
        <w:rPr>
          <w:b/>
          <w:sz w:val="28"/>
          <w:szCs w:val="28"/>
          <w:lang w:val="ru-RU"/>
        </w:rPr>
        <w:t>.</w:t>
      </w:r>
    </w:p>
    <w:p w14:paraId="195334DB" w14:textId="77777777" w:rsidR="008E63F6" w:rsidRDefault="008E63F6">
      <w:pPr>
        <w:jc w:val="both"/>
        <w:rPr>
          <w:b/>
          <w:sz w:val="28"/>
          <w:szCs w:val="28"/>
        </w:rPr>
      </w:pPr>
    </w:p>
    <w:sectPr w:rsidR="008E63F6">
      <w:headerReference w:type="default" r:id="rId7"/>
      <w:headerReference w:type="first" r:id="rId8"/>
      <w:footerReference w:type="first" r:id="rId9"/>
      <w:pgSz w:w="11906" w:h="16838"/>
      <w:pgMar w:top="1135" w:right="567" w:bottom="198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288EF" w14:textId="77777777" w:rsidR="00201B83" w:rsidRDefault="00201B83">
      <w:r>
        <w:separator/>
      </w:r>
    </w:p>
  </w:endnote>
  <w:endnote w:type="continuationSeparator" w:id="0">
    <w:p w14:paraId="16B500F1" w14:textId="77777777" w:rsidR="00201B83" w:rsidRDefault="0020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1B34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4DD995AC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F4FC406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21FDA2C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AC0B5" w14:textId="77777777" w:rsidR="00201B83" w:rsidRDefault="00201B83">
      <w:r>
        <w:separator/>
      </w:r>
    </w:p>
  </w:footnote>
  <w:footnote w:type="continuationSeparator" w:id="0">
    <w:p w14:paraId="168A6F93" w14:textId="77777777" w:rsidR="00201B83" w:rsidRDefault="0020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FECB0" w14:textId="77777777" w:rsidR="008E63F6" w:rsidRDefault="005E16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0D0B55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3927C5C0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24D34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50E8AE83" w14:textId="77777777" w:rsidR="008E63F6" w:rsidRDefault="008E63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F6"/>
    <w:rsid w:val="000D0B55"/>
    <w:rsid w:val="00201B83"/>
    <w:rsid w:val="005E166B"/>
    <w:rsid w:val="005E23F0"/>
    <w:rsid w:val="00713EE8"/>
    <w:rsid w:val="00831BBC"/>
    <w:rsid w:val="00847474"/>
    <w:rsid w:val="008E63F6"/>
    <w:rsid w:val="008F5F19"/>
    <w:rsid w:val="0097515D"/>
    <w:rsid w:val="00992488"/>
    <w:rsid w:val="00AD63AC"/>
    <w:rsid w:val="00C35C5B"/>
    <w:rsid w:val="00C74422"/>
    <w:rsid w:val="00D223FB"/>
    <w:rsid w:val="00FD1A5F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B79"/>
  <w15:docId w15:val="{86105401-25A5-41E2-9C41-7D32E23B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5B"/>
    <w:rPr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lang w:val="uk-UA" w:eastAsia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val="uk-UA" w:eastAsia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B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8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fontstyle01">
    <w:name w:val="fontstyle01"/>
    <w:basedOn w:val="a0"/>
    <w:rsid w:val="00B60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4C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8D4C02"/>
  </w:style>
  <w:style w:type="paragraph" w:styleId="a8">
    <w:name w:val="footer"/>
    <w:basedOn w:val="a"/>
    <w:link w:val="a9"/>
    <w:uiPriority w:val="99"/>
    <w:unhideWhenUsed/>
    <w:rsid w:val="008D4C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rsid w:val="008D4C0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60099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56009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248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4857"/>
    <w:pPr>
      <w:spacing w:after="200"/>
    </w:pPr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48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48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4857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A26A5"/>
  </w:style>
  <w:style w:type="table" w:customStyle="1" w:styleId="af4">
    <w:basedOn w:val="TableNormal2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60E5B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460E5B"/>
    <w:rPr>
      <w:color w:val="0000FF"/>
      <w:u w:val="single"/>
    </w:rPr>
  </w:style>
  <w:style w:type="table" w:customStyle="1" w:styleId="af7">
    <w:basedOn w:val="a1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L7+/MGqpeJCdh6I8KflUZJ2ZQ==">CgMxLjAyCWguMmV0OTJwMDIIaC5namRneHMyDmgucWd2eThkd3cweGNnMg5oLnpjemJibzlvdmV5bTIJaC4zMGowemxsMg5oLm1objA0b2NxdWtpbjIJaC4xZm9iOXRlOAByITExUVV6R2poYVFRYXBhYmVTaU9GLTlyR0d2dEF6c0hNcQ==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6494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y.kleimenova</dc:creator>
  <cp:lastModifiedBy>380503826157</cp:lastModifiedBy>
  <cp:revision>12</cp:revision>
  <dcterms:created xsi:type="dcterms:W3CDTF">2025-01-07T12:29:00Z</dcterms:created>
  <dcterms:modified xsi:type="dcterms:W3CDTF">2025-08-25T08:41:00Z</dcterms:modified>
</cp:coreProperties>
</file>