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065" w:rsidRDefault="0096352E">
      <w:pPr>
        <w:spacing w:before="147"/>
        <w:ind w:left="125" w:right="126"/>
        <w:jc w:val="center"/>
        <w:rPr>
          <w:b/>
          <w:bCs/>
          <w:spacing w:val="-1"/>
          <w:sz w:val="28"/>
          <w:szCs w:val="28"/>
        </w:rPr>
      </w:pPr>
      <w:r>
        <w:rPr>
          <w:b/>
          <w:sz w:val="28"/>
          <w:szCs w:val="28"/>
        </w:rPr>
        <w:t>С</w:t>
      </w:r>
      <w:r w:rsidRPr="00F64DF8">
        <w:rPr>
          <w:b/>
          <w:sz w:val="28"/>
          <w:szCs w:val="28"/>
        </w:rPr>
        <w:t xml:space="preserve">ЕКТОР </w:t>
      </w:r>
      <w:r w:rsidRPr="00ED5036">
        <w:rPr>
          <w:b/>
          <w:sz w:val="28"/>
          <w:szCs w:val="28"/>
        </w:rPr>
        <w:t>З ПИТАНЬ ВНУТРІШНЬОГО АУДИТУ</w:t>
      </w:r>
    </w:p>
    <w:p w:rsidR="008B004E" w:rsidRPr="004933AF" w:rsidRDefault="00B40A3C">
      <w:pPr>
        <w:spacing w:before="147"/>
        <w:ind w:left="125" w:right="126"/>
        <w:jc w:val="center"/>
        <w:rPr>
          <w:b/>
          <w:i/>
        </w:rPr>
      </w:pPr>
      <w:r w:rsidRPr="004933AF">
        <w:rPr>
          <w:b/>
          <w:i/>
        </w:rPr>
        <w:t>(Положення</w:t>
      </w:r>
      <w:r w:rsidRPr="004933AF">
        <w:rPr>
          <w:b/>
          <w:i/>
          <w:spacing w:val="-12"/>
        </w:rPr>
        <w:t xml:space="preserve"> </w:t>
      </w:r>
      <w:r w:rsidRPr="004933AF">
        <w:rPr>
          <w:b/>
          <w:i/>
        </w:rPr>
        <w:t>про</w:t>
      </w:r>
      <w:r w:rsidRPr="004933AF">
        <w:rPr>
          <w:b/>
          <w:i/>
          <w:spacing w:val="-11"/>
        </w:rPr>
        <w:t xml:space="preserve"> </w:t>
      </w:r>
      <w:r w:rsidR="00F87755" w:rsidRPr="004933AF">
        <w:rPr>
          <w:b/>
          <w:i/>
        </w:rPr>
        <w:t>Сектор</w:t>
      </w:r>
      <w:r w:rsidRPr="004933AF">
        <w:rPr>
          <w:b/>
          <w:i/>
        </w:rPr>
        <w:t>,</w:t>
      </w:r>
      <w:r w:rsidRPr="004933AF">
        <w:rPr>
          <w:b/>
          <w:i/>
          <w:spacing w:val="-11"/>
        </w:rPr>
        <w:t xml:space="preserve"> </w:t>
      </w:r>
      <w:r w:rsidRPr="004933AF">
        <w:rPr>
          <w:b/>
          <w:i/>
        </w:rPr>
        <w:t>затверджено</w:t>
      </w:r>
      <w:r w:rsidRPr="004933AF">
        <w:rPr>
          <w:b/>
          <w:i/>
          <w:spacing w:val="-12"/>
        </w:rPr>
        <w:t xml:space="preserve"> </w:t>
      </w:r>
      <w:r w:rsidR="00D37DD9" w:rsidRPr="004933AF">
        <w:rPr>
          <w:b/>
          <w:i/>
        </w:rPr>
        <w:t>наказом від</w:t>
      </w:r>
      <w:r w:rsidRPr="004933AF">
        <w:rPr>
          <w:b/>
          <w:i/>
          <w:spacing w:val="-12"/>
        </w:rPr>
        <w:t xml:space="preserve"> </w:t>
      </w:r>
      <w:r w:rsidR="00153840" w:rsidRPr="00E92AB7">
        <w:rPr>
          <w:b/>
          <w:i/>
        </w:rPr>
        <w:t>26.07.2022 р.</w:t>
      </w:r>
      <w:r w:rsidR="00153840">
        <w:rPr>
          <w:b/>
          <w:i/>
        </w:rPr>
        <w:t xml:space="preserve"> № 165/К</w:t>
      </w:r>
      <w:bookmarkStart w:id="0" w:name="_GoBack"/>
      <w:bookmarkEnd w:id="0"/>
      <w:r w:rsidRPr="004933AF">
        <w:rPr>
          <w:b/>
          <w:i/>
        </w:rPr>
        <w:t>)</w:t>
      </w:r>
    </w:p>
    <w:p w:rsidR="008B004E" w:rsidRPr="004933AF" w:rsidRDefault="008B004E">
      <w:pPr>
        <w:pStyle w:val="a3"/>
        <w:spacing w:before="6"/>
        <w:rPr>
          <w:b/>
          <w:i/>
          <w:sz w:val="22"/>
          <w:szCs w:val="22"/>
        </w:rPr>
      </w:pPr>
    </w:p>
    <w:p w:rsidR="00622065" w:rsidRPr="0086268C" w:rsidRDefault="00622065" w:rsidP="00622065">
      <w:pPr>
        <w:pStyle w:val="a3"/>
        <w:spacing w:before="4"/>
        <w:ind w:left="360"/>
        <w:jc w:val="both"/>
      </w:pPr>
    </w:p>
    <w:p w:rsidR="008B004E" w:rsidRPr="0086268C" w:rsidRDefault="008B004E">
      <w:pPr>
        <w:rPr>
          <w:sz w:val="28"/>
          <w:szCs w:val="28"/>
        </w:rPr>
        <w:sectPr w:rsidR="008B004E" w:rsidRPr="0086268C">
          <w:type w:val="continuous"/>
          <w:pgSz w:w="11920" w:h="16840"/>
          <w:pgMar w:top="840" w:right="760" w:bottom="280" w:left="1600" w:header="720" w:footer="720" w:gutter="0"/>
          <w:cols w:space="720"/>
        </w:sectPr>
      </w:pPr>
    </w:p>
    <w:p w:rsidR="008B004E" w:rsidRPr="0086268C" w:rsidRDefault="00F87755" w:rsidP="00C10199">
      <w:pPr>
        <w:pStyle w:val="1"/>
        <w:spacing w:line="244" w:lineRule="auto"/>
        <w:ind w:right="33"/>
        <w:rPr>
          <w:spacing w:val="-2"/>
        </w:rPr>
      </w:pPr>
      <w:r>
        <w:rPr>
          <w:spacing w:val="-2"/>
        </w:rPr>
        <w:t>Завідувач сектору</w:t>
      </w:r>
      <w:r w:rsidR="00B40A3C" w:rsidRPr="0086268C">
        <w:t>:</w:t>
      </w:r>
      <w:r w:rsidR="00635A02" w:rsidRPr="0086268C">
        <w:rPr>
          <w:b w:val="0"/>
          <w:bCs w:val="0"/>
          <w:spacing w:val="-2"/>
          <w:lang w:val="ru-RU"/>
        </w:rPr>
        <w:t xml:space="preserve">     </w:t>
      </w:r>
      <w:r w:rsidR="002E5866" w:rsidRPr="0086268C">
        <w:rPr>
          <w:spacing w:val="-2"/>
        </w:rPr>
        <w:t xml:space="preserve"> </w:t>
      </w:r>
      <w:r w:rsidR="00C10199" w:rsidRPr="0086268C">
        <w:rPr>
          <w:spacing w:val="-2"/>
        </w:rPr>
        <w:t xml:space="preserve">                       </w:t>
      </w:r>
      <w:r w:rsidR="00622065">
        <w:rPr>
          <w:spacing w:val="-2"/>
        </w:rPr>
        <w:t xml:space="preserve">     </w:t>
      </w:r>
      <w:r w:rsidR="0096352E">
        <w:rPr>
          <w:spacing w:val="-2"/>
        </w:rPr>
        <w:t>_________________________________</w:t>
      </w:r>
    </w:p>
    <w:p w:rsidR="00EB6837" w:rsidRPr="0086268C" w:rsidRDefault="00EB6837">
      <w:pPr>
        <w:pStyle w:val="1"/>
        <w:spacing w:before="88"/>
        <w:ind w:left="55"/>
        <w:jc w:val="center"/>
      </w:pPr>
    </w:p>
    <w:p w:rsidR="008B004E" w:rsidRPr="00C27F90" w:rsidRDefault="00B40A3C">
      <w:pPr>
        <w:pStyle w:val="1"/>
        <w:spacing w:before="88"/>
        <w:ind w:left="55"/>
        <w:jc w:val="center"/>
        <w:rPr>
          <w:highlight w:val="yellow"/>
        </w:rPr>
      </w:pPr>
      <w:r w:rsidRPr="00C27F90">
        <w:t>Основні</w:t>
      </w:r>
      <w:r w:rsidRPr="00C27F90">
        <w:rPr>
          <w:spacing w:val="-13"/>
        </w:rPr>
        <w:t xml:space="preserve"> </w:t>
      </w:r>
      <w:r w:rsidRPr="00C27F90">
        <w:t>завдання</w:t>
      </w:r>
    </w:p>
    <w:p w:rsidR="0024245F" w:rsidRPr="00C27F90" w:rsidRDefault="0024245F">
      <w:pPr>
        <w:pStyle w:val="1"/>
        <w:spacing w:before="88"/>
        <w:ind w:left="55"/>
        <w:jc w:val="center"/>
        <w:rPr>
          <w:highlight w:val="yellow"/>
        </w:rPr>
      </w:pPr>
    </w:p>
    <w:p w:rsidR="0096352E" w:rsidRPr="0096352E" w:rsidRDefault="0096352E" w:rsidP="0096352E">
      <w:pPr>
        <w:pStyle w:val="a5"/>
        <w:widowControl/>
        <w:numPr>
          <w:ilvl w:val="0"/>
          <w:numId w:val="12"/>
        </w:numPr>
        <w:tabs>
          <w:tab w:val="left" w:pos="709"/>
        </w:tabs>
        <w:autoSpaceDE/>
        <w:autoSpaceDN/>
        <w:ind w:left="0" w:firstLine="360"/>
        <w:contextualSpacing/>
        <w:rPr>
          <w:b/>
          <w:bCs/>
          <w:sz w:val="28"/>
          <w:szCs w:val="28"/>
        </w:rPr>
      </w:pPr>
      <w:r w:rsidRPr="0096352E">
        <w:rPr>
          <w:sz w:val="28"/>
          <w:szCs w:val="28"/>
        </w:rPr>
        <w:t>Надання Міністру цифрової трансформації об’єктивних та незалежних висновків і рекомендацій щодо: функціонування системи внутрішнього контролю та її удосконалення; удосконалення системи управління; запобігання фактам незаконного, неефективного та нерезультативного використання бюджетних коштів та інших активів; запобігання виникненню помилок чи інших недоліків у діяльності об’єктів аудиту.</w:t>
      </w:r>
    </w:p>
    <w:p w:rsidR="0086268C" w:rsidRPr="00290874" w:rsidRDefault="0086268C" w:rsidP="0086268C">
      <w:pPr>
        <w:pStyle w:val="1"/>
        <w:spacing w:before="0"/>
        <w:ind w:left="125"/>
        <w:jc w:val="both"/>
        <w:rPr>
          <w:b w:val="0"/>
          <w:bCs w:val="0"/>
        </w:rPr>
      </w:pPr>
    </w:p>
    <w:p w:rsidR="008B004E" w:rsidRPr="00290874" w:rsidRDefault="00B40A3C">
      <w:pPr>
        <w:pStyle w:val="1"/>
        <w:spacing w:before="0"/>
        <w:ind w:left="125"/>
        <w:jc w:val="center"/>
      </w:pPr>
      <w:r w:rsidRPr="00290874">
        <w:t>Функції</w:t>
      </w:r>
    </w:p>
    <w:p w:rsidR="008B004E" w:rsidRPr="00290874" w:rsidRDefault="008B004E" w:rsidP="00290874">
      <w:pPr>
        <w:pStyle w:val="a3"/>
        <w:spacing w:before="6"/>
        <w:ind w:firstLine="567"/>
        <w:rPr>
          <w:b/>
        </w:rPr>
      </w:pPr>
    </w:p>
    <w:p w:rsidR="0096352E" w:rsidRPr="0096352E" w:rsidRDefault="0096352E" w:rsidP="009449B5">
      <w:pPr>
        <w:pStyle w:val="rvps2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color w:val="333333"/>
          <w:sz w:val="28"/>
          <w:szCs w:val="28"/>
        </w:rPr>
      </w:pPr>
      <w:r w:rsidRPr="0096352E">
        <w:rPr>
          <w:color w:val="333333"/>
          <w:sz w:val="28"/>
          <w:szCs w:val="28"/>
        </w:rPr>
        <w:t xml:space="preserve">Проводить оцінку: </w:t>
      </w:r>
      <w:bookmarkStart w:id="1" w:name="n35"/>
      <w:bookmarkEnd w:id="1"/>
      <w:r w:rsidRPr="0096352E">
        <w:rPr>
          <w:color w:val="333333"/>
          <w:sz w:val="28"/>
          <w:szCs w:val="28"/>
        </w:rPr>
        <w:t>ефективності функціонування системи внутрішнього контролю;</w:t>
      </w:r>
      <w:bookmarkStart w:id="2" w:name="n36"/>
      <w:bookmarkEnd w:id="2"/>
      <w:r w:rsidRPr="0096352E">
        <w:rPr>
          <w:color w:val="333333"/>
          <w:sz w:val="28"/>
          <w:szCs w:val="28"/>
        </w:rPr>
        <w:t xml:space="preserve"> ступеня виконання і досягнення цілей, визначених у стратегічних та річних планах; </w:t>
      </w:r>
      <w:bookmarkStart w:id="3" w:name="n37"/>
      <w:bookmarkEnd w:id="3"/>
      <w:r w:rsidRPr="0096352E">
        <w:rPr>
          <w:color w:val="333333"/>
          <w:sz w:val="28"/>
          <w:szCs w:val="28"/>
        </w:rPr>
        <w:t xml:space="preserve">ефективності планування і виконання бюджетних програм та результатів їх виконання, управління бюджетними коштами; </w:t>
      </w:r>
      <w:bookmarkStart w:id="4" w:name="n38"/>
      <w:bookmarkEnd w:id="4"/>
      <w:r w:rsidRPr="0096352E">
        <w:rPr>
          <w:color w:val="333333"/>
          <w:sz w:val="28"/>
          <w:szCs w:val="28"/>
        </w:rPr>
        <w:t xml:space="preserve">якості надання адміністративних послуг та виконання контрольно-наглядових функцій, завдань, визначених актами законодавства; </w:t>
      </w:r>
      <w:bookmarkStart w:id="5" w:name="n39"/>
      <w:bookmarkEnd w:id="5"/>
      <w:r w:rsidRPr="0096352E">
        <w:rPr>
          <w:color w:val="333333"/>
          <w:sz w:val="28"/>
          <w:szCs w:val="28"/>
        </w:rPr>
        <w:t>використання і збереження активів;</w:t>
      </w:r>
      <w:bookmarkStart w:id="6" w:name="n40"/>
      <w:bookmarkEnd w:id="6"/>
      <w:r w:rsidR="004933AF">
        <w:rPr>
          <w:color w:val="333333"/>
          <w:sz w:val="28"/>
          <w:szCs w:val="28"/>
        </w:rPr>
        <w:t xml:space="preserve"> </w:t>
      </w:r>
      <w:r w:rsidRPr="0096352E">
        <w:rPr>
          <w:color w:val="333333"/>
          <w:sz w:val="28"/>
          <w:szCs w:val="28"/>
        </w:rPr>
        <w:t xml:space="preserve">надійності, ефективності та результативності інформаційних систем і технологій; </w:t>
      </w:r>
      <w:bookmarkStart w:id="7" w:name="n41"/>
      <w:bookmarkEnd w:id="7"/>
      <w:r w:rsidRPr="0096352E">
        <w:rPr>
          <w:color w:val="333333"/>
          <w:sz w:val="28"/>
          <w:szCs w:val="28"/>
        </w:rPr>
        <w:t xml:space="preserve">управління державним майном; правильності ведення бухгалтерського обліку та достовірності фінансової і бюджетної звітності; </w:t>
      </w:r>
      <w:bookmarkStart w:id="8" w:name="n43"/>
      <w:bookmarkEnd w:id="8"/>
      <w:r w:rsidRPr="0096352E">
        <w:rPr>
          <w:color w:val="333333"/>
          <w:sz w:val="28"/>
          <w:szCs w:val="28"/>
        </w:rPr>
        <w:t xml:space="preserve">ризиків, які негативно впливають на виконання функцій і завдань Міністерства та </w:t>
      </w:r>
      <w:r w:rsidRPr="0096352E">
        <w:rPr>
          <w:sz w:val="28"/>
          <w:szCs w:val="28"/>
        </w:rPr>
        <w:t>підприємств, що належать до сфери управління Міністерства</w:t>
      </w:r>
      <w:r>
        <w:rPr>
          <w:sz w:val="28"/>
          <w:szCs w:val="28"/>
        </w:rPr>
        <w:t>.</w:t>
      </w:r>
    </w:p>
    <w:p w:rsidR="0086268C" w:rsidRPr="0096352E" w:rsidRDefault="0096352E" w:rsidP="0096352E">
      <w:pPr>
        <w:pStyle w:val="a5"/>
        <w:numPr>
          <w:ilvl w:val="1"/>
          <w:numId w:val="1"/>
        </w:numPr>
        <w:tabs>
          <w:tab w:val="left" w:pos="851"/>
        </w:tabs>
        <w:spacing w:before="5" w:line="244" w:lineRule="auto"/>
        <w:ind w:left="0" w:right="108" w:firstLine="426"/>
        <w:rPr>
          <w:sz w:val="28"/>
          <w:szCs w:val="28"/>
        </w:rPr>
      </w:pPr>
      <w:r>
        <w:rPr>
          <w:color w:val="333333"/>
          <w:sz w:val="28"/>
          <w:szCs w:val="28"/>
        </w:rPr>
        <w:t>П</w:t>
      </w:r>
      <w:r w:rsidRPr="00294658">
        <w:rPr>
          <w:color w:val="333333"/>
          <w:sz w:val="28"/>
          <w:szCs w:val="28"/>
        </w:rPr>
        <w:t>ланує, організовує та проводить внутрішні аудити, документує їх результати, готує аудиторські звіти, висновки та рекомендації, а також проводить моніторинг виконання (урахування) рекомендацій</w:t>
      </w:r>
      <w:r>
        <w:rPr>
          <w:color w:val="333333"/>
          <w:sz w:val="28"/>
          <w:szCs w:val="28"/>
        </w:rPr>
        <w:t>.</w:t>
      </w:r>
    </w:p>
    <w:p w:rsidR="0096352E" w:rsidRPr="0096352E" w:rsidRDefault="0096352E" w:rsidP="0096352E">
      <w:pPr>
        <w:pStyle w:val="a5"/>
        <w:numPr>
          <w:ilvl w:val="1"/>
          <w:numId w:val="1"/>
        </w:numPr>
        <w:tabs>
          <w:tab w:val="left" w:pos="851"/>
        </w:tabs>
        <w:spacing w:before="5" w:line="244" w:lineRule="auto"/>
        <w:ind w:left="0" w:right="108" w:firstLine="426"/>
        <w:rPr>
          <w:sz w:val="28"/>
          <w:szCs w:val="28"/>
        </w:rPr>
      </w:pPr>
      <w:r>
        <w:rPr>
          <w:color w:val="333333"/>
          <w:sz w:val="28"/>
          <w:szCs w:val="28"/>
        </w:rPr>
        <w:t>П</w:t>
      </w:r>
      <w:r w:rsidRPr="00294658">
        <w:rPr>
          <w:color w:val="333333"/>
          <w:sz w:val="28"/>
          <w:szCs w:val="28"/>
        </w:rPr>
        <w:t>одає Міністру аудиторські звіти і рекомендації для прийняття ним відповідних управлінських рішень</w:t>
      </w:r>
      <w:r>
        <w:rPr>
          <w:color w:val="333333"/>
          <w:sz w:val="28"/>
          <w:szCs w:val="28"/>
        </w:rPr>
        <w:t>.</w:t>
      </w:r>
    </w:p>
    <w:p w:rsidR="0096352E" w:rsidRPr="0096352E" w:rsidRDefault="0096352E" w:rsidP="0096352E">
      <w:pPr>
        <w:pStyle w:val="a5"/>
        <w:numPr>
          <w:ilvl w:val="1"/>
          <w:numId w:val="1"/>
        </w:numPr>
        <w:tabs>
          <w:tab w:val="left" w:pos="851"/>
        </w:tabs>
        <w:spacing w:before="5" w:line="244" w:lineRule="auto"/>
        <w:ind w:left="0" w:right="108" w:firstLine="426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З</w:t>
      </w:r>
      <w:r w:rsidRPr="00294658">
        <w:rPr>
          <w:color w:val="333333"/>
          <w:sz w:val="28"/>
          <w:szCs w:val="28"/>
        </w:rPr>
        <w:t>вітує про результати діяльності департаменту відповідно до вимог </w:t>
      </w:r>
      <w:hyperlink r:id="rId5" w:tgtFrame="_blank" w:history="1">
        <w:r w:rsidRPr="0096352E">
          <w:rPr>
            <w:color w:val="333333"/>
            <w:sz w:val="28"/>
            <w:szCs w:val="28"/>
          </w:rPr>
          <w:t>Порядку № 1001</w:t>
        </w:r>
      </w:hyperlink>
      <w:r w:rsidRPr="0096352E">
        <w:rPr>
          <w:color w:val="333333"/>
          <w:sz w:val="28"/>
          <w:szCs w:val="28"/>
        </w:rPr>
        <w:t> та </w:t>
      </w:r>
      <w:hyperlink r:id="rId6" w:anchor="n15" w:tgtFrame="_blank" w:history="1">
        <w:r w:rsidRPr="0096352E">
          <w:rPr>
            <w:color w:val="333333"/>
            <w:sz w:val="28"/>
            <w:szCs w:val="28"/>
          </w:rPr>
          <w:t>Стандартів внутрішнього аудиту</w:t>
        </w:r>
      </w:hyperlink>
      <w:r w:rsidRPr="0096352E">
        <w:rPr>
          <w:color w:val="333333"/>
        </w:rPr>
        <w:t>.</w:t>
      </w:r>
    </w:p>
    <w:p w:rsidR="0096352E" w:rsidRPr="0096352E" w:rsidRDefault="0096352E" w:rsidP="0096352E">
      <w:pPr>
        <w:pStyle w:val="a5"/>
        <w:numPr>
          <w:ilvl w:val="1"/>
          <w:numId w:val="1"/>
        </w:numPr>
        <w:tabs>
          <w:tab w:val="left" w:pos="851"/>
        </w:tabs>
        <w:spacing w:before="5" w:line="244" w:lineRule="auto"/>
        <w:ind w:left="0" w:right="108" w:firstLine="426"/>
        <w:rPr>
          <w:color w:val="333333"/>
          <w:sz w:val="28"/>
          <w:szCs w:val="28"/>
        </w:rPr>
      </w:pPr>
      <w:r>
        <w:rPr>
          <w:sz w:val="28"/>
          <w:szCs w:val="28"/>
        </w:rPr>
        <w:t>Н</w:t>
      </w:r>
      <w:r w:rsidRPr="00294658">
        <w:rPr>
          <w:sz w:val="28"/>
          <w:szCs w:val="28"/>
        </w:rPr>
        <w:t>адає допомогу у запровадженні внутрішнього контролю, управління ризиками шляхом методологічної підтримки у цьому напрямі, здійснення роз’яснювальної роботи з організації внутрішнього контролю, запровадженні принципів управлінської підзвітності та здійснення діяльності з управління ризиками (їх ідентифікації, оцінки, визначення способів реагування на ризики, формування заходів контролю) з метою зменшення впливу ризиків на досягнення мети, цілей діяльності</w:t>
      </w:r>
      <w:r>
        <w:rPr>
          <w:sz w:val="28"/>
          <w:szCs w:val="28"/>
        </w:rPr>
        <w:t>.</w:t>
      </w:r>
    </w:p>
    <w:sectPr w:rsidR="0096352E" w:rsidRPr="0096352E">
      <w:type w:val="continuous"/>
      <w:pgSz w:w="11920" w:h="16840"/>
      <w:pgMar w:top="840" w:right="7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D00C9"/>
    <w:multiLevelType w:val="hybridMultilevel"/>
    <w:tmpl w:val="8CC60A38"/>
    <w:lvl w:ilvl="0" w:tplc="3B2C7EC0">
      <w:numFmt w:val="bullet"/>
      <w:lvlText w:val="●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w w:val="100"/>
        <w:sz w:val="28"/>
        <w:szCs w:val="28"/>
        <w:lang w:val="uk-UA" w:eastAsia="en-US" w:bidi="ar-S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32738"/>
    <w:multiLevelType w:val="hybridMultilevel"/>
    <w:tmpl w:val="5792E546"/>
    <w:lvl w:ilvl="0" w:tplc="3B2C7EC0">
      <w:numFmt w:val="bullet"/>
      <w:lvlText w:val="●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w w:val="100"/>
        <w:sz w:val="28"/>
        <w:szCs w:val="28"/>
        <w:lang w:val="uk-UA" w:eastAsia="en-US" w:bidi="ar-SA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B2C26"/>
    <w:multiLevelType w:val="multilevel"/>
    <w:tmpl w:val="ADB23434"/>
    <w:lvl w:ilvl="0">
      <w:start w:val="1"/>
      <w:numFmt w:val="decimal"/>
      <w:lvlText w:val="%1."/>
      <w:lvlJc w:val="left"/>
      <w:pPr>
        <w:ind w:left="435" w:hanging="435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vertAlign w:val="baseline"/>
      </w:rPr>
    </w:lvl>
  </w:abstractNum>
  <w:abstractNum w:abstractNumId="3" w15:restartNumberingAfterBreak="0">
    <w:nsid w:val="400001FC"/>
    <w:multiLevelType w:val="multilevel"/>
    <w:tmpl w:val="79AE8FC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 w:val="0"/>
      </w:rPr>
    </w:lvl>
  </w:abstractNum>
  <w:abstractNum w:abstractNumId="4" w15:restartNumberingAfterBreak="0">
    <w:nsid w:val="47F6783C"/>
    <w:multiLevelType w:val="hybridMultilevel"/>
    <w:tmpl w:val="57829B96"/>
    <w:lvl w:ilvl="0" w:tplc="3B2C7EC0">
      <w:numFmt w:val="bullet"/>
      <w:lvlText w:val="●"/>
      <w:lvlJc w:val="left"/>
      <w:pPr>
        <w:ind w:left="101" w:hanging="300"/>
      </w:pPr>
      <w:rPr>
        <w:rFonts w:ascii="Microsoft Sans Serif" w:eastAsia="Microsoft Sans Serif" w:hAnsi="Microsoft Sans Serif" w:cs="Microsoft Sans Serif" w:hint="default"/>
        <w:w w:val="100"/>
        <w:sz w:val="28"/>
        <w:szCs w:val="28"/>
        <w:lang w:val="uk-UA" w:eastAsia="en-US" w:bidi="ar-SA"/>
      </w:rPr>
    </w:lvl>
    <w:lvl w:ilvl="1" w:tplc="136EAF14">
      <w:numFmt w:val="bullet"/>
      <w:lvlText w:val="●"/>
      <w:lvlJc w:val="left"/>
      <w:pPr>
        <w:ind w:left="101" w:hanging="720"/>
      </w:pPr>
      <w:rPr>
        <w:rFonts w:ascii="Microsoft Sans Serif" w:eastAsia="Microsoft Sans Serif" w:hAnsi="Microsoft Sans Serif" w:cs="Microsoft Sans Serif" w:hint="default"/>
        <w:w w:val="100"/>
        <w:sz w:val="28"/>
        <w:szCs w:val="28"/>
        <w:lang w:val="uk-UA" w:eastAsia="en-US" w:bidi="ar-SA"/>
      </w:rPr>
    </w:lvl>
    <w:lvl w:ilvl="2" w:tplc="33BACA28">
      <w:numFmt w:val="bullet"/>
      <w:lvlText w:val="•"/>
      <w:lvlJc w:val="left"/>
      <w:pPr>
        <w:ind w:left="1992" w:hanging="720"/>
      </w:pPr>
      <w:rPr>
        <w:rFonts w:hint="default"/>
        <w:lang w:val="uk-UA" w:eastAsia="en-US" w:bidi="ar-SA"/>
      </w:rPr>
    </w:lvl>
    <w:lvl w:ilvl="3" w:tplc="D6D67312">
      <w:numFmt w:val="bullet"/>
      <w:lvlText w:val="•"/>
      <w:lvlJc w:val="left"/>
      <w:pPr>
        <w:ind w:left="2938" w:hanging="720"/>
      </w:pPr>
      <w:rPr>
        <w:rFonts w:hint="default"/>
        <w:lang w:val="uk-UA" w:eastAsia="en-US" w:bidi="ar-SA"/>
      </w:rPr>
    </w:lvl>
    <w:lvl w:ilvl="4" w:tplc="D9ECCA5E">
      <w:numFmt w:val="bullet"/>
      <w:lvlText w:val="•"/>
      <w:lvlJc w:val="left"/>
      <w:pPr>
        <w:ind w:left="3884" w:hanging="720"/>
      </w:pPr>
      <w:rPr>
        <w:rFonts w:hint="default"/>
        <w:lang w:val="uk-UA" w:eastAsia="en-US" w:bidi="ar-SA"/>
      </w:rPr>
    </w:lvl>
    <w:lvl w:ilvl="5" w:tplc="27A07C5C">
      <w:numFmt w:val="bullet"/>
      <w:lvlText w:val="•"/>
      <w:lvlJc w:val="left"/>
      <w:pPr>
        <w:ind w:left="4830" w:hanging="720"/>
      </w:pPr>
      <w:rPr>
        <w:rFonts w:hint="default"/>
        <w:lang w:val="uk-UA" w:eastAsia="en-US" w:bidi="ar-SA"/>
      </w:rPr>
    </w:lvl>
    <w:lvl w:ilvl="6" w:tplc="493864C8">
      <w:numFmt w:val="bullet"/>
      <w:lvlText w:val="•"/>
      <w:lvlJc w:val="left"/>
      <w:pPr>
        <w:ind w:left="5776" w:hanging="720"/>
      </w:pPr>
      <w:rPr>
        <w:rFonts w:hint="default"/>
        <w:lang w:val="uk-UA" w:eastAsia="en-US" w:bidi="ar-SA"/>
      </w:rPr>
    </w:lvl>
    <w:lvl w:ilvl="7" w:tplc="B22CAEC4">
      <w:numFmt w:val="bullet"/>
      <w:lvlText w:val="•"/>
      <w:lvlJc w:val="left"/>
      <w:pPr>
        <w:ind w:left="6722" w:hanging="720"/>
      </w:pPr>
      <w:rPr>
        <w:rFonts w:hint="default"/>
        <w:lang w:val="uk-UA" w:eastAsia="en-US" w:bidi="ar-SA"/>
      </w:rPr>
    </w:lvl>
    <w:lvl w:ilvl="8" w:tplc="0A00DEB6">
      <w:numFmt w:val="bullet"/>
      <w:lvlText w:val="•"/>
      <w:lvlJc w:val="left"/>
      <w:pPr>
        <w:ind w:left="7668" w:hanging="720"/>
      </w:pPr>
      <w:rPr>
        <w:rFonts w:hint="default"/>
        <w:lang w:val="uk-UA" w:eastAsia="en-US" w:bidi="ar-SA"/>
      </w:rPr>
    </w:lvl>
  </w:abstractNum>
  <w:abstractNum w:abstractNumId="5" w15:restartNumberingAfterBreak="0">
    <w:nsid w:val="57220D6D"/>
    <w:multiLevelType w:val="hybridMultilevel"/>
    <w:tmpl w:val="5E66D050"/>
    <w:lvl w:ilvl="0" w:tplc="39BC293E">
      <w:start w:val="1"/>
      <w:numFmt w:val="decimal"/>
      <w:suff w:val="nothing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A8D1E55"/>
    <w:multiLevelType w:val="hybridMultilevel"/>
    <w:tmpl w:val="B3320546"/>
    <w:lvl w:ilvl="0" w:tplc="D65C39E0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5AF116D8"/>
    <w:multiLevelType w:val="hybridMultilevel"/>
    <w:tmpl w:val="31B0A570"/>
    <w:lvl w:ilvl="0" w:tplc="3B2C7EC0">
      <w:numFmt w:val="bullet"/>
      <w:lvlText w:val="●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w w:val="100"/>
        <w:sz w:val="28"/>
        <w:szCs w:val="28"/>
        <w:lang w:val="uk-UA" w:eastAsia="en-US" w:bidi="ar-S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311F08"/>
    <w:multiLevelType w:val="hybridMultilevel"/>
    <w:tmpl w:val="18E20E0A"/>
    <w:lvl w:ilvl="0" w:tplc="D29EA96C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5C5D212F"/>
    <w:multiLevelType w:val="hybridMultilevel"/>
    <w:tmpl w:val="FAB238B2"/>
    <w:lvl w:ilvl="0" w:tplc="3B2C7EC0">
      <w:numFmt w:val="bullet"/>
      <w:lvlText w:val="●"/>
      <w:lvlJc w:val="left"/>
      <w:pPr>
        <w:ind w:left="1429" w:hanging="360"/>
      </w:pPr>
      <w:rPr>
        <w:rFonts w:ascii="Microsoft Sans Serif" w:eastAsia="Microsoft Sans Serif" w:hAnsi="Microsoft Sans Serif" w:cs="Microsoft Sans Serif" w:hint="default"/>
        <w:w w:val="100"/>
        <w:sz w:val="28"/>
        <w:szCs w:val="28"/>
        <w:lang w:val="uk-UA" w:eastAsia="en-US" w:bidi="ar-SA"/>
      </w:rPr>
    </w:lvl>
    <w:lvl w:ilvl="1" w:tplc="042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4623D80"/>
    <w:multiLevelType w:val="hybridMultilevel"/>
    <w:tmpl w:val="1A2EB1EC"/>
    <w:lvl w:ilvl="0" w:tplc="3B2C7EC0">
      <w:numFmt w:val="bullet"/>
      <w:lvlText w:val="●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w w:val="100"/>
        <w:sz w:val="28"/>
        <w:szCs w:val="28"/>
        <w:lang w:val="uk-UA" w:eastAsia="en-US" w:bidi="ar-SA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FF198A"/>
    <w:multiLevelType w:val="hybridMultilevel"/>
    <w:tmpl w:val="DAAC81E4"/>
    <w:lvl w:ilvl="0" w:tplc="2DD25F0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D3E14E0"/>
    <w:multiLevelType w:val="hybridMultilevel"/>
    <w:tmpl w:val="6D561866"/>
    <w:lvl w:ilvl="0" w:tplc="1A7C734A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9"/>
  </w:num>
  <w:num w:numId="6">
    <w:abstractNumId w:val="10"/>
  </w:num>
  <w:num w:numId="7">
    <w:abstractNumId w:val="0"/>
  </w:num>
  <w:num w:numId="8">
    <w:abstractNumId w:val="7"/>
  </w:num>
  <w:num w:numId="9">
    <w:abstractNumId w:val="11"/>
  </w:num>
  <w:num w:numId="10">
    <w:abstractNumId w:val="12"/>
  </w:num>
  <w:num w:numId="11">
    <w:abstractNumId w:val="3"/>
  </w:num>
  <w:num w:numId="12">
    <w:abstractNumId w:val="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04E"/>
    <w:rsid w:val="00027CB4"/>
    <w:rsid w:val="000410CE"/>
    <w:rsid w:val="000A0D5F"/>
    <w:rsid w:val="000A1704"/>
    <w:rsid w:val="000B4DEE"/>
    <w:rsid w:val="000F7166"/>
    <w:rsid w:val="00123630"/>
    <w:rsid w:val="00142CB0"/>
    <w:rsid w:val="00153840"/>
    <w:rsid w:val="001561E6"/>
    <w:rsid w:val="001D5B90"/>
    <w:rsid w:val="00222277"/>
    <w:rsid w:val="0024245F"/>
    <w:rsid w:val="00281F08"/>
    <w:rsid w:val="00290874"/>
    <w:rsid w:val="002B3C5F"/>
    <w:rsid w:val="002E5866"/>
    <w:rsid w:val="003278F5"/>
    <w:rsid w:val="00400DA3"/>
    <w:rsid w:val="0043067F"/>
    <w:rsid w:val="0049324F"/>
    <w:rsid w:val="004933AF"/>
    <w:rsid w:val="004977EF"/>
    <w:rsid w:val="004C5F64"/>
    <w:rsid w:val="004C78AD"/>
    <w:rsid w:val="00591598"/>
    <w:rsid w:val="005B07DA"/>
    <w:rsid w:val="005C50D9"/>
    <w:rsid w:val="005D45CB"/>
    <w:rsid w:val="00622065"/>
    <w:rsid w:val="00627003"/>
    <w:rsid w:val="00631AF3"/>
    <w:rsid w:val="006325D3"/>
    <w:rsid w:val="00635A02"/>
    <w:rsid w:val="00661DDE"/>
    <w:rsid w:val="00665ABB"/>
    <w:rsid w:val="00714F1D"/>
    <w:rsid w:val="0071531C"/>
    <w:rsid w:val="007902B7"/>
    <w:rsid w:val="00810A81"/>
    <w:rsid w:val="00840DA1"/>
    <w:rsid w:val="0086268C"/>
    <w:rsid w:val="008A492F"/>
    <w:rsid w:val="008B004E"/>
    <w:rsid w:val="008D3CE3"/>
    <w:rsid w:val="008E2B3B"/>
    <w:rsid w:val="00931F4D"/>
    <w:rsid w:val="00960342"/>
    <w:rsid w:val="0096352E"/>
    <w:rsid w:val="00A31C69"/>
    <w:rsid w:val="00A33D2C"/>
    <w:rsid w:val="00A61071"/>
    <w:rsid w:val="00A93228"/>
    <w:rsid w:val="00AA2EBB"/>
    <w:rsid w:val="00AB32AE"/>
    <w:rsid w:val="00B0051F"/>
    <w:rsid w:val="00B21A0D"/>
    <w:rsid w:val="00B40A3C"/>
    <w:rsid w:val="00B45809"/>
    <w:rsid w:val="00B8694D"/>
    <w:rsid w:val="00BF0BC3"/>
    <w:rsid w:val="00C10199"/>
    <w:rsid w:val="00C27F90"/>
    <w:rsid w:val="00C92AB6"/>
    <w:rsid w:val="00CA5D4D"/>
    <w:rsid w:val="00CA7BAD"/>
    <w:rsid w:val="00CC2754"/>
    <w:rsid w:val="00D21734"/>
    <w:rsid w:val="00D37DD9"/>
    <w:rsid w:val="00D45B8B"/>
    <w:rsid w:val="00D728A0"/>
    <w:rsid w:val="00EB0485"/>
    <w:rsid w:val="00EB6837"/>
    <w:rsid w:val="00ED5036"/>
    <w:rsid w:val="00F2029B"/>
    <w:rsid w:val="00F34D3A"/>
    <w:rsid w:val="00F6700C"/>
    <w:rsid w:val="00F87755"/>
    <w:rsid w:val="00FA4425"/>
    <w:rsid w:val="00FB18C6"/>
    <w:rsid w:val="00FE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159D6D-3986-4CF0-A587-7FFEE9B0E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spacing w:before="213"/>
      <w:ind w:left="101" w:right="12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65"/>
      <w:ind w:left="125" w:right="126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34"/>
    <w:qFormat/>
    <w:pPr>
      <w:ind w:left="101" w:firstLine="42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 Spacing"/>
    <w:qFormat/>
    <w:rsid w:val="004C78AD"/>
    <w:pPr>
      <w:widowControl/>
      <w:autoSpaceDE/>
      <w:autoSpaceDN/>
    </w:pPr>
    <w:rPr>
      <w:rFonts w:ascii="Calibri" w:eastAsia="Calibri" w:hAnsi="Calibri" w:cs="Times New Roman"/>
      <w:lang w:val="uk-UA" w:eastAsia="uk-UA"/>
    </w:rPr>
  </w:style>
  <w:style w:type="paragraph" w:customStyle="1" w:styleId="rvps2">
    <w:name w:val="rvps2"/>
    <w:basedOn w:val="a"/>
    <w:rsid w:val="0096352E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96352E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8">
    <w:name w:val="Нижній колонтитул Знак"/>
    <w:basedOn w:val="a0"/>
    <w:link w:val="a7"/>
    <w:uiPriority w:val="99"/>
    <w:rsid w:val="0096352E"/>
    <w:rPr>
      <w:lang w:val="uk-UA"/>
    </w:rPr>
  </w:style>
  <w:style w:type="character" w:styleId="a9">
    <w:name w:val="Hyperlink"/>
    <w:basedOn w:val="a0"/>
    <w:uiPriority w:val="99"/>
    <w:unhideWhenUsed/>
    <w:rsid w:val="009635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0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rada/show/z1219-11" TargetMode="External"/><Relationship Id="rId5" Type="http://schemas.openxmlformats.org/officeDocument/2006/relationships/hyperlink" Target="https://zakon.rada.gov.ua/rada/show/1001-2011-%D0%B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1545</Words>
  <Characters>881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Червінська Ірина Василівна</dc:creator>
  <cp:lastModifiedBy>Червінська Ірина Василівна</cp:lastModifiedBy>
  <cp:revision>7</cp:revision>
  <dcterms:created xsi:type="dcterms:W3CDTF">2022-09-06T07:29:00Z</dcterms:created>
  <dcterms:modified xsi:type="dcterms:W3CDTF">2022-09-07T10:53:00Z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2022-08-30T00:00:00Z</vt:filetime>
  </property>
</Properties>
</file>