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4D3A" w:rsidRPr="0086268C" w:rsidRDefault="00F34D3A">
      <w:pPr>
        <w:spacing w:before="147"/>
        <w:ind w:left="125" w:right="126"/>
        <w:jc w:val="center"/>
        <w:rPr>
          <w:b/>
          <w:bCs/>
          <w:spacing w:val="-1"/>
          <w:sz w:val="28"/>
          <w:szCs w:val="28"/>
        </w:rPr>
      </w:pPr>
      <w:r w:rsidRPr="0086268C">
        <w:rPr>
          <w:b/>
          <w:bCs/>
          <w:spacing w:val="-1"/>
          <w:sz w:val="28"/>
          <w:szCs w:val="28"/>
        </w:rPr>
        <w:t xml:space="preserve">ДИРЕКТОРАТ СТРАТЕГІЧНОГО ПЛАНУВАННЯ ТА МІЖНАРОДНОГО СПІВРОБІТНИЦТВА </w:t>
      </w:r>
    </w:p>
    <w:p w:rsidR="008B004E" w:rsidRPr="007708A4" w:rsidRDefault="00B40A3C">
      <w:pPr>
        <w:spacing w:before="147"/>
        <w:ind w:left="125" w:right="126"/>
        <w:jc w:val="center"/>
        <w:rPr>
          <w:b/>
          <w:i/>
        </w:rPr>
      </w:pPr>
      <w:r w:rsidRPr="007708A4">
        <w:rPr>
          <w:b/>
          <w:i/>
        </w:rPr>
        <w:t>(Положення</w:t>
      </w:r>
      <w:r w:rsidRPr="007708A4">
        <w:rPr>
          <w:b/>
          <w:i/>
          <w:spacing w:val="-12"/>
        </w:rPr>
        <w:t xml:space="preserve"> </w:t>
      </w:r>
      <w:r w:rsidRPr="007708A4">
        <w:rPr>
          <w:b/>
          <w:i/>
        </w:rPr>
        <w:t>про</w:t>
      </w:r>
      <w:r w:rsidRPr="007708A4">
        <w:rPr>
          <w:b/>
          <w:i/>
          <w:spacing w:val="-11"/>
        </w:rPr>
        <w:t xml:space="preserve"> </w:t>
      </w:r>
      <w:r w:rsidR="00C10199" w:rsidRPr="007708A4">
        <w:rPr>
          <w:b/>
          <w:i/>
          <w:lang w:val="ru-RU"/>
        </w:rPr>
        <w:t>Директорат</w:t>
      </w:r>
      <w:r w:rsidRPr="007708A4">
        <w:rPr>
          <w:b/>
          <w:i/>
        </w:rPr>
        <w:t>,</w:t>
      </w:r>
      <w:r w:rsidRPr="007708A4">
        <w:rPr>
          <w:b/>
          <w:i/>
          <w:spacing w:val="-11"/>
        </w:rPr>
        <w:t xml:space="preserve"> </w:t>
      </w:r>
      <w:r w:rsidRPr="007708A4">
        <w:rPr>
          <w:b/>
          <w:i/>
        </w:rPr>
        <w:t>затверджено</w:t>
      </w:r>
      <w:r w:rsidRPr="007708A4">
        <w:rPr>
          <w:b/>
          <w:i/>
          <w:spacing w:val="-12"/>
        </w:rPr>
        <w:t xml:space="preserve"> </w:t>
      </w:r>
      <w:r w:rsidR="00D37DD9" w:rsidRPr="007708A4">
        <w:rPr>
          <w:b/>
          <w:i/>
        </w:rPr>
        <w:t>наказом від</w:t>
      </w:r>
      <w:r w:rsidRPr="007708A4">
        <w:rPr>
          <w:b/>
          <w:i/>
          <w:spacing w:val="-12"/>
        </w:rPr>
        <w:t xml:space="preserve"> </w:t>
      </w:r>
      <w:r w:rsidR="00E80CD8" w:rsidRPr="00E92AB7">
        <w:rPr>
          <w:b/>
          <w:i/>
        </w:rPr>
        <w:t>26.07.2022 р.</w:t>
      </w:r>
      <w:r w:rsidR="00E80CD8">
        <w:rPr>
          <w:b/>
          <w:i/>
        </w:rPr>
        <w:t xml:space="preserve"> № 165/К</w:t>
      </w:r>
      <w:r w:rsidRPr="007708A4">
        <w:rPr>
          <w:b/>
          <w:i/>
        </w:rPr>
        <w:t>)</w:t>
      </w:r>
    </w:p>
    <w:p w:rsidR="008B004E" w:rsidRPr="0086268C" w:rsidRDefault="008B004E">
      <w:pPr>
        <w:pStyle w:val="a3"/>
        <w:spacing w:before="6"/>
        <w:rPr>
          <w:b/>
          <w:i/>
        </w:rPr>
      </w:pPr>
    </w:p>
    <w:p w:rsidR="008B004E" w:rsidRPr="0086268C" w:rsidRDefault="00B40A3C">
      <w:pPr>
        <w:pStyle w:val="a3"/>
        <w:spacing w:before="1"/>
        <w:ind w:left="125" w:right="126"/>
        <w:jc w:val="center"/>
      </w:pPr>
      <w:r w:rsidRPr="0086268C">
        <w:rPr>
          <w:u w:val="thick"/>
        </w:rPr>
        <w:t>До</w:t>
      </w:r>
      <w:r w:rsidRPr="0086268C">
        <w:rPr>
          <w:spacing w:val="-16"/>
          <w:u w:val="thick"/>
        </w:rPr>
        <w:t xml:space="preserve"> </w:t>
      </w:r>
      <w:r w:rsidRPr="0086268C">
        <w:rPr>
          <w:u w:val="thick"/>
        </w:rPr>
        <w:t>складу</w:t>
      </w:r>
      <w:r w:rsidRPr="0086268C">
        <w:rPr>
          <w:spacing w:val="-16"/>
          <w:u w:val="thick"/>
        </w:rPr>
        <w:t xml:space="preserve"> </w:t>
      </w:r>
      <w:r w:rsidR="00C10199" w:rsidRPr="0086268C">
        <w:rPr>
          <w:u w:val="thick"/>
          <w:lang w:val="ru-RU"/>
        </w:rPr>
        <w:t>директорату</w:t>
      </w:r>
      <w:r w:rsidRPr="0086268C">
        <w:rPr>
          <w:spacing w:val="-16"/>
          <w:u w:val="thick"/>
        </w:rPr>
        <w:t xml:space="preserve"> </w:t>
      </w:r>
      <w:r w:rsidRPr="0086268C">
        <w:rPr>
          <w:u w:val="thick"/>
        </w:rPr>
        <w:t>входять:</w:t>
      </w:r>
    </w:p>
    <w:p w:rsidR="008B004E" w:rsidRPr="0086268C" w:rsidRDefault="008B004E">
      <w:pPr>
        <w:pStyle w:val="a3"/>
        <w:spacing w:before="4"/>
      </w:pPr>
    </w:p>
    <w:p w:rsidR="00635A02" w:rsidRPr="0086268C" w:rsidRDefault="00C10199" w:rsidP="001561E6">
      <w:pPr>
        <w:pStyle w:val="a3"/>
        <w:numPr>
          <w:ilvl w:val="0"/>
          <w:numId w:val="7"/>
        </w:numPr>
        <w:spacing w:before="4"/>
        <w:ind w:left="0" w:firstLine="360"/>
        <w:jc w:val="both"/>
      </w:pPr>
      <w:r w:rsidRPr="0086268C">
        <w:t xml:space="preserve">експертна група </w:t>
      </w:r>
      <w:r w:rsidR="000A1704" w:rsidRPr="0086268C">
        <w:t>стратегічного планування</w:t>
      </w:r>
      <w:r w:rsidR="00EB6837" w:rsidRPr="0086268C">
        <w:t>;</w:t>
      </w:r>
    </w:p>
    <w:p w:rsidR="00EB6837" w:rsidRPr="0086268C" w:rsidRDefault="00C92AB6" w:rsidP="001561E6">
      <w:pPr>
        <w:pStyle w:val="a3"/>
        <w:numPr>
          <w:ilvl w:val="0"/>
          <w:numId w:val="7"/>
        </w:numPr>
        <w:spacing w:before="4"/>
        <w:ind w:left="0" w:firstLine="360"/>
        <w:jc w:val="both"/>
      </w:pPr>
      <w:r w:rsidRPr="0086268C">
        <w:t xml:space="preserve">експертна група </w:t>
      </w:r>
      <w:r w:rsidR="000A1704" w:rsidRPr="0086268C">
        <w:t>міжнародного співробітництва</w:t>
      </w:r>
      <w:r w:rsidR="00EB6837" w:rsidRPr="0086268C">
        <w:t>.</w:t>
      </w:r>
    </w:p>
    <w:p w:rsidR="008B004E" w:rsidRPr="0086268C" w:rsidRDefault="008B004E" w:rsidP="00931F4D">
      <w:pPr>
        <w:pStyle w:val="a3"/>
        <w:spacing w:before="4"/>
      </w:pPr>
    </w:p>
    <w:p w:rsidR="008B004E" w:rsidRPr="0086268C" w:rsidRDefault="008B004E">
      <w:pPr>
        <w:rPr>
          <w:sz w:val="28"/>
          <w:szCs w:val="28"/>
        </w:rPr>
        <w:sectPr w:rsidR="008B004E" w:rsidRPr="0086268C">
          <w:type w:val="continuous"/>
          <w:pgSz w:w="11920" w:h="16840"/>
          <w:pgMar w:top="840" w:right="760" w:bottom="280" w:left="1600" w:header="720" w:footer="720" w:gutter="0"/>
          <w:cols w:space="720"/>
        </w:sectPr>
      </w:pPr>
    </w:p>
    <w:p w:rsidR="008B004E" w:rsidRPr="0086268C" w:rsidRDefault="00B40A3C" w:rsidP="007708A4">
      <w:pPr>
        <w:pStyle w:val="1"/>
        <w:spacing w:line="244" w:lineRule="auto"/>
        <w:ind w:right="33"/>
        <w:jc w:val="right"/>
        <w:rPr>
          <w:spacing w:val="-2"/>
        </w:rPr>
      </w:pPr>
      <w:r w:rsidRPr="0086268C">
        <w:rPr>
          <w:spacing w:val="-2"/>
        </w:rPr>
        <w:t>Директор</w:t>
      </w:r>
      <w:r w:rsidRPr="0086268C">
        <w:rPr>
          <w:spacing w:val="-16"/>
        </w:rPr>
        <w:t xml:space="preserve"> </w:t>
      </w:r>
      <w:r w:rsidR="000410CE" w:rsidRPr="0086268C">
        <w:rPr>
          <w:spacing w:val="-1"/>
        </w:rPr>
        <w:t>директорату</w:t>
      </w:r>
      <w:r w:rsidRPr="0086268C">
        <w:t>:</w:t>
      </w:r>
      <w:r w:rsidR="00635A02" w:rsidRPr="0086268C">
        <w:rPr>
          <w:b w:val="0"/>
          <w:bCs w:val="0"/>
          <w:spacing w:val="-2"/>
          <w:lang w:val="ru-RU"/>
        </w:rPr>
        <w:t xml:space="preserve">     </w:t>
      </w:r>
      <w:r w:rsidR="002E5866" w:rsidRPr="0086268C">
        <w:rPr>
          <w:spacing w:val="-2"/>
        </w:rPr>
        <w:t xml:space="preserve"> </w:t>
      </w:r>
      <w:r w:rsidR="00C10199" w:rsidRPr="0086268C">
        <w:rPr>
          <w:spacing w:val="-2"/>
        </w:rPr>
        <w:t xml:space="preserve">                             </w:t>
      </w:r>
      <w:r w:rsidR="000A1704" w:rsidRPr="0086268C">
        <w:rPr>
          <w:spacing w:val="-2"/>
        </w:rPr>
        <w:t>Бобильова Ірина Олександрівна</w:t>
      </w:r>
    </w:p>
    <w:p w:rsidR="00EB6837" w:rsidRPr="0086268C" w:rsidRDefault="00EB6837">
      <w:pPr>
        <w:pStyle w:val="1"/>
        <w:spacing w:before="88"/>
        <w:ind w:left="55"/>
        <w:jc w:val="center"/>
      </w:pPr>
    </w:p>
    <w:p w:rsidR="008B004E" w:rsidRPr="0086268C" w:rsidRDefault="00B40A3C">
      <w:pPr>
        <w:pStyle w:val="1"/>
        <w:spacing w:before="88"/>
        <w:ind w:left="55"/>
        <w:jc w:val="center"/>
      </w:pPr>
      <w:r w:rsidRPr="0086268C">
        <w:t>Основні</w:t>
      </w:r>
      <w:r w:rsidRPr="0086268C">
        <w:rPr>
          <w:spacing w:val="-13"/>
        </w:rPr>
        <w:t xml:space="preserve"> </w:t>
      </w:r>
      <w:r w:rsidRPr="0086268C">
        <w:t>завдання</w:t>
      </w:r>
    </w:p>
    <w:p w:rsidR="0024245F" w:rsidRPr="0086268C" w:rsidRDefault="0024245F">
      <w:pPr>
        <w:pStyle w:val="1"/>
        <w:spacing w:before="88"/>
        <w:ind w:left="55"/>
        <w:jc w:val="center"/>
      </w:pPr>
    </w:p>
    <w:p w:rsidR="0024245F" w:rsidRPr="0086268C" w:rsidRDefault="00E941B1" w:rsidP="007708A4">
      <w:pPr>
        <w:pStyle w:val="a5"/>
        <w:widowControl/>
        <w:numPr>
          <w:ilvl w:val="0"/>
          <w:numId w:val="5"/>
        </w:numPr>
        <w:pBdr>
          <w:top w:val="nil"/>
          <w:left w:val="nil"/>
          <w:bottom w:val="nil"/>
          <w:right w:val="nil"/>
          <w:between w:val="nil"/>
        </w:pBdr>
        <w:autoSpaceDE/>
        <w:autoSpaceDN/>
        <w:ind w:left="0" w:firstLine="426"/>
        <w:rPr>
          <w:color w:val="000000"/>
          <w:sz w:val="28"/>
          <w:szCs w:val="28"/>
        </w:rPr>
      </w:pPr>
      <w:r>
        <w:rPr>
          <w:sz w:val="28"/>
          <w:szCs w:val="28"/>
        </w:rPr>
        <w:t>З</w:t>
      </w:r>
      <w:r w:rsidRPr="00EF2819">
        <w:rPr>
          <w:bCs/>
          <w:color w:val="000000"/>
          <w:sz w:val="28"/>
          <w:szCs w:val="28"/>
        </w:rPr>
        <w:t xml:space="preserve">абезпечення відповідності </w:t>
      </w:r>
      <w:r w:rsidRPr="00EF2819">
        <w:rPr>
          <w:color w:val="000000"/>
          <w:sz w:val="28"/>
          <w:szCs w:val="28"/>
        </w:rPr>
        <w:t>стратегічних (середньострокових) планів діяльності Міністерства</w:t>
      </w:r>
      <w:r w:rsidRPr="00EF2819">
        <w:rPr>
          <w:bCs/>
          <w:color w:val="000000"/>
          <w:sz w:val="28"/>
          <w:szCs w:val="28"/>
        </w:rPr>
        <w:t xml:space="preserve"> цілям та пріоритетам, визначеним Програмою діяльності Кабінету Міністрів України, планам пріоритетних дій Уряду, стратегічним документам реформування галузі, іншим документам державної політики, положенням</w:t>
      </w:r>
      <w:r w:rsidR="0024245F" w:rsidRPr="0086268C">
        <w:rPr>
          <w:color w:val="000000"/>
          <w:sz w:val="28"/>
          <w:szCs w:val="28"/>
        </w:rPr>
        <w:t>.</w:t>
      </w:r>
      <w:bookmarkStart w:id="0" w:name="bookmark=id.3dy6vkm" w:colFirst="0" w:colLast="0"/>
      <w:bookmarkEnd w:id="0"/>
    </w:p>
    <w:p w:rsidR="00A61071" w:rsidRPr="00E941B1" w:rsidRDefault="00E941B1" w:rsidP="007708A4">
      <w:pPr>
        <w:pStyle w:val="a5"/>
        <w:numPr>
          <w:ilvl w:val="1"/>
          <w:numId w:val="1"/>
        </w:numPr>
        <w:tabs>
          <w:tab w:val="left" w:pos="851"/>
        </w:tabs>
        <w:spacing w:before="5" w:line="244" w:lineRule="auto"/>
        <w:ind w:left="0" w:right="108" w:firstLine="426"/>
        <w:rPr>
          <w:bCs/>
          <w:color w:val="000000"/>
          <w:sz w:val="28"/>
          <w:szCs w:val="28"/>
        </w:rPr>
      </w:pPr>
      <w:r>
        <w:rPr>
          <w:color w:val="000000"/>
          <w:sz w:val="28"/>
          <w:szCs w:val="28"/>
        </w:rPr>
        <w:t>К</w:t>
      </w:r>
      <w:r w:rsidRPr="00EF2819">
        <w:rPr>
          <w:color w:val="000000"/>
          <w:sz w:val="28"/>
          <w:szCs w:val="28"/>
        </w:rPr>
        <w:t xml:space="preserve">оординація інших самостійних структурних підрозділів Міністерства щодо стратегічного (середньострокового) планування діяльності Міністерства та </w:t>
      </w:r>
      <w:r w:rsidRPr="00E941B1">
        <w:rPr>
          <w:bCs/>
          <w:color w:val="000000"/>
          <w:sz w:val="28"/>
          <w:szCs w:val="28"/>
        </w:rPr>
        <w:t>моніторингу виконання планів</w:t>
      </w:r>
      <w:r w:rsidR="00A61071" w:rsidRPr="00E941B1">
        <w:rPr>
          <w:bCs/>
          <w:color w:val="000000"/>
          <w:sz w:val="28"/>
          <w:szCs w:val="28"/>
        </w:rPr>
        <w:t xml:space="preserve">. </w:t>
      </w:r>
    </w:p>
    <w:p w:rsidR="004977EF" w:rsidRPr="00E941B1" w:rsidRDefault="00E941B1" w:rsidP="00E941B1">
      <w:pPr>
        <w:pStyle w:val="1"/>
        <w:numPr>
          <w:ilvl w:val="0"/>
          <w:numId w:val="5"/>
        </w:numPr>
        <w:spacing w:before="0"/>
        <w:ind w:left="0" w:firstLine="425"/>
        <w:jc w:val="both"/>
        <w:rPr>
          <w:b w:val="0"/>
          <w:color w:val="000000"/>
        </w:rPr>
      </w:pPr>
      <w:r>
        <w:rPr>
          <w:b w:val="0"/>
          <w:color w:val="000000"/>
        </w:rPr>
        <w:t>Ц</w:t>
      </w:r>
      <w:r w:rsidRPr="00E941B1">
        <w:rPr>
          <w:b w:val="0"/>
          <w:color w:val="000000"/>
        </w:rPr>
        <w:t>ентралізоване управління проектними завданнями, виконавцем або співвиконавцем яких є Мінцифри</w:t>
      </w:r>
      <w:r w:rsidR="0086268C" w:rsidRPr="00E941B1">
        <w:rPr>
          <w:b w:val="0"/>
          <w:color w:val="000000"/>
        </w:rPr>
        <w:t>.</w:t>
      </w:r>
    </w:p>
    <w:p w:rsidR="00E941B1" w:rsidRPr="00E941B1" w:rsidRDefault="00E941B1" w:rsidP="00E941B1">
      <w:pPr>
        <w:pStyle w:val="a5"/>
        <w:numPr>
          <w:ilvl w:val="0"/>
          <w:numId w:val="5"/>
        </w:numPr>
        <w:tabs>
          <w:tab w:val="left" w:pos="993"/>
        </w:tabs>
        <w:ind w:left="0" w:firstLine="425"/>
        <w:rPr>
          <w:bCs/>
          <w:color w:val="000000"/>
          <w:sz w:val="28"/>
          <w:szCs w:val="28"/>
        </w:rPr>
      </w:pPr>
      <w:r>
        <w:rPr>
          <w:bCs/>
          <w:color w:val="000000"/>
          <w:sz w:val="28"/>
          <w:szCs w:val="28"/>
        </w:rPr>
        <w:t>З</w:t>
      </w:r>
      <w:r w:rsidRPr="00E941B1">
        <w:rPr>
          <w:bCs/>
          <w:color w:val="000000"/>
          <w:sz w:val="28"/>
          <w:szCs w:val="28"/>
        </w:rPr>
        <w:t>дійснення міжнародного співробітництва з урахуванням Указу Президента України № 671/2021 від 22 грудня 2021року «Питання координації зовнішньополітичної діяльності держави»</w:t>
      </w:r>
      <w:r>
        <w:rPr>
          <w:bCs/>
          <w:color w:val="000000"/>
          <w:sz w:val="28"/>
          <w:szCs w:val="28"/>
        </w:rPr>
        <w:t>.</w:t>
      </w:r>
    </w:p>
    <w:p w:rsidR="00E941B1" w:rsidRPr="00E941B1" w:rsidRDefault="00E941B1" w:rsidP="007708A4">
      <w:pPr>
        <w:pStyle w:val="1"/>
        <w:numPr>
          <w:ilvl w:val="0"/>
          <w:numId w:val="5"/>
        </w:numPr>
        <w:spacing w:before="0"/>
        <w:ind w:left="0" w:firstLine="426"/>
        <w:jc w:val="both"/>
        <w:rPr>
          <w:b w:val="0"/>
          <w:color w:val="000000"/>
        </w:rPr>
      </w:pPr>
      <w:r>
        <w:rPr>
          <w:b w:val="0"/>
          <w:color w:val="000000"/>
        </w:rPr>
        <w:t>З</w:t>
      </w:r>
      <w:r w:rsidRPr="00E941B1">
        <w:rPr>
          <w:b w:val="0"/>
          <w:color w:val="000000"/>
        </w:rPr>
        <w:t>дійснення співпраці та організація спільних проектів із міжнародними організаціями, зокрема із Організацією Об’єднаних Націй (Програма розвитку Організації Об’єднаних Націй, Дитячий фонд Організації Об’єднаних Націй, Міжнародний валютний фонд, Міжнародний союз електрозв’язку, Організація Об’єднаних Націй з промислового розвитку, Управління Організації Об’єднаних Націй з обслуговування проектів, тощо), Міжнародним банком реконструкції та розвитку, Міжнародним інвестиційним банком, Організацією з безпеки і співробітництва в Європі, Організацією економічного співробітництва та розвитку, Європейським інвестиційним банком, Шведським агентством з питань міжнародної співпраці та розвитку, Швейцарським агентством з розвитку та співробітництва, Німецьким товариством міжнародного співробітництва, тощо</w:t>
      </w:r>
      <w:r w:rsidRPr="00E941B1">
        <w:rPr>
          <w:b w:val="0"/>
          <w:color w:val="000000"/>
        </w:rPr>
        <w:t>.</w:t>
      </w:r>
    </w:p>
    <w:p w:rsidR="00E941B1" w:rsidRPr="00E941B1" w:rsidRDefault="00E941B1" w:rsidP="007708A4">
      <w:pPr>
        <w:pStyle w:val="1"/>
        <w:numPr>
          <w:ilvl w:val="0"/>
          <w:numId w:val="5"/>
        </w:numPr>
        <w:spacing w:before="0"/>
        <w:ind w:left="0" w:firstLine="426"/>
        <w:jc w:val="both"/>
        <w:rPr>
          <w:b w:val="0"/>
          <w:color w:val="000000"/>
        </w:rPr>
      </w:pPr>
      <w:r>
        <w:rPr>
          <w:b w:val="0"/>
          <w:color w:val="000000"/>
        </w:rPr>
        <w:t>З</w:t>
      </w:r>
      <w:r w:rsidRPr="00E941B1">
        <w:rPr>
          <w:b w:val="0"/>
          <w:color w:val="000000"/>
        </w:rPr>
        <w:t>абезпечення координації залучення, використання та моніторингу проектів (програм) міжнародної технічної допомоги, що реалізуються за участі Міністерства</w:t>
      </w:r>
      <w:r>
        <w:rPr>
          <w:b w:val="0"/>
          <w:color w:val="000000"/>
        </w:rPr>
        <w:t>.</w:t>
      </w:r>
    </w:p>
    <w:p w:rsidR="0086268C" w:rsidRPr="00E941B1" w:rsidRDefault="0086268C" w:rsidP="0086268C">
      <w:pPr>
        <w:pStyle w:val="1"/>
        <w:spacing w:before="0"/>
        <w:ind w:left="125"/>
        <w:jc w:val="both"/>
        <w:rPr>
          <w:b w:val="0"/>
          <w:color w:val="000000"/>
        </w:rPr>
      </w:pPr>
    </w:p>
    <w:p w:rsidR="008B004E" w:rsidRPr="0086268C" w:rsidRDefault="00B40A3C">
      <w:pPr>
        <w:pStyle w:val="1"/>
        <w:spacing w:before="0"/>
        <w:ind w:left="125"/>
        <w:jc w:val="center"/>
      </w:pPr>
      <w:r w:rsidRPr="0086268C">
        <w:t>Функції</w:t>
      </w:r>
    </w:p>
    <w:p w:rsidR="008B004E" w:rsidRPr="0086268C" w:rsidRDefault="008B004E">
      <w:pPr>
        <w:pStyle w:val="a3"/>
        <w:spacing w:before="6"/>
        <w:rPr>
          <w:b/>
        </w:rPr>
      </w:pPr>
    </w:p>
    <w:p w:rsidR="0086268C" w:rsidRPr="0086268C" w:rsidRDefault="0086268C" w:rsidP="0086268C">
      <w:pPr>
        <w:pStyle w:val="a5"/>
        <w:numPr>
          <w:ilvl w:val="1"/>
          <w:numId w:val="1"/>
        </w:numPr>
        <w:tabs>
          <w:tab w:val="left" w:pos="851"/>
        </w:tabs>
        <w:spacing w:before="5" w:line="244" w:lineRule="auto"/>
        <w:ind w:left="0" w:right="108" w:firstLine="567"/>
        <w:rPr>
          <w:sz w:val="28"/>
          <w:szCs w:val="28"/>
        </w:rPr>
      </w:pPr>
      <w:r>
        <w:rPr>
          <w:sz w:val="28"/>
          <w:szCs w:val="28"/>
        </w:rPr>
        <w:t>Б</w:t>
      </w:r>
      <w:r w:rsidRPr="0086268C">
        <w:rPr>
          <w:sz w:val="28"/>
          <w:szCs w:val="28"/>
        </w:rPr>
        <w:t>ере участь у плануванні роботи Міністерства на рік з метою забезпечення врахування цілей та пріоритетів, визначених у плані діяльності Міністерства на середньостроковий період</w:t>
      </w:r>
      <w:r>
        <w:rPr>
          <w:sz w:val="28"/>
          <w:szCs w:val="28"/>
        </w:rPr>
        <w:t>.</w:t>
      </w:r>
      <w:r w:rsidRPr="0086268C">
        <w:rPr>
          <w:sz w:val="28"/>
          <w:szCs w:val="28"/>
        </w:rPr>
        <w:t xml:space="preserve"> </w:t>
      </w:r>
    </w:p>
    <w:p w:rsidR="0086268C" w:rsidRPr="0086268C" w:rsidRDefault="0086268C" w:rsidP="0086268C">
      <w:pPr>
        <w:pStyle w:val="a5"/>
        <w:numPr>
          <w:ilvl w:val="1"/>
          <w:numId w:val="1"/>
        </w:numPr>
        <w:tabs>
          <w:tab w:val="left" w:pos="851"/>
        </w:tabs>
        <w:spacing w:before="5" w:line="244" w:lineRule="auto"/>
        <w:ind w:left="0" w:right="108" w:firstLine="567"/>
        <w:rPr>
          <w:sz w:val="28"/>
          <w:szCs w:val="28"/>
        </w:rPr>
      </w:pPr>
      <w:r>
        <w:rPr>
          <w:sz w:val="28"/>
          <w:szCs w:val="28"/>
        </w:rPr>
        <w:t>З</w:t>
      </w:r>
      <w:r w:rsidRPr="0086268C">
        <w:rPr>
          <w:sz w:val="28"/>
          <w:szCs w:val="28"/>
        </w:rPr>
        <w:t>абезпечує підготовку пропозицій міністерства до проектів планів пріоритетних дій Уряду відповідно до встановлених форм і стандартів якості, здійснює оцінку їх переваг та ризиків.</w:t>
      </w:r>
    </w:p>
    <w:p w:rsidR="00C92AB6" w:rsidRDefault="005D45CB" w:rsidP="007708A4">
      <w:pPr>
        <w:pStyle w:val="a5"/>
        <w:numPr>
          <w:ilvl w:val="0"/>
          <w:numId w:val="5"/>
        </w:numPr>
        <w:ind w:left="0" w:firstLine="426"/>
        <w:rPr>
          <w:sz w:val="28"/>
          <w:szCs w:val="28"/>
        </w:rPr>
      </w:pPr>
      <w:r>
        <w:rPr>
          <w:sz w:val="28"/>
          <w:szCs w:val="28"/>
        </w:rPr>
        <w:t>К</w:t>
      </w:r>
      <w:r w:rsidR="0086268C" w:rsidRPr="0086268C">
        <w:rPr>
          <w:sz w:val="28"/>
          <w:szCs w:val="28"/>
        </w:rPr>
        <w:t>оординує розроблення та вносить пропозиції щодо цілей та пріоритетів діяльності Міністерства на середньостроковий період, готує відповідні аналітичні, інформаційні, довідкові та інші матеріали та подає їх на розгляд керівництву Міністерства</w:t>
      </w:r>
      <w:r w:rsidR="00BF0BC3" w:rsidRPr="0086268C">
        <w:rPr>
          <w:sz w:val="28"/>
          <w:szCs w:val="28"/>
        </w:rPr>
        <w:t>.</w:t>
      </w:r>
    </w:p>
    <w:p w:rsidR="00C92AB6" w:rsidRPr="0086268C" w:rsidRDefault="005D45CB" w:rsidP="007708A4">
      <w:pPr>
        <w:pStyle w:val="a5"/>
        <w:widowControl/>
        <w:numPr>
          <w:ilvl w:val="0"/>
          <w:numId w:val="5"/>
        </w:numPr>
        <w:autoSpaceDE/>
        <w:autoSpaceDN/>
        <w:spacing w:after="150"/>
        <w:ind w:left="0" w:firstLine="426"/>
        <w:contextualSpacing/>
        <w:rPr>
          <w:sz w:val="28"/>
          <w:szCs w:val="28"/>
        </w:rPr>
      </w:pPr>
      <w:bookmarkStart w:id="1" w:name="_GoBack"/>
      <w:bookmarkEnd w:id="1"/>
      <w:r>
        <w:rPr>
          <w:sz w:val="28"/>
          <w:szCs w:val="28"/>
        </w:rPr>
        <w:t>З</w:t>
      </w:r>
      <w:r w:rsidR="0086268C" w:rsidRPr="0086268C">
        <w:rPr>
          <w:sz w:val="28"/>
          <w:szCs w:val="28"/>
        </w:rPr>
        <w:t>дійснює координацію роботи інших структурних підрозділів апарату Міністерства з розроблення документів державної політики, надає їм необхідну методично-консультативну допомогу</w:t>
      </w:r>
      <w:r w:rsidR="00C92AB6" w:rsidRPr="0086268C">
        <w:rPr>
          <w:sz w:val="28"/>
          <w:szCs w:val="28"/>
        </w:rPr>
        <w:t>.</w:t>
      </w:r>
    </w:p>
    <w:p w:rsidR="00A61071" w:rsidRPr="0086268C" w:rsidRDefault="005D45CB" w:rsidP="007708A4">
      <w:pPr>
        <w:pStyle w:val="a5"/>
        <w:numPr>
          <w:ilvl w:val="0"/>
          <w:numId w:val="8"/>
        </w:numPr>
        <w:pBdr>
          <w:top w:val="nil"/>
          <w:left w:val="nil"/>
          <w:bottom w:val="nil"/>
          <w:right w:val="nil"/>
          <w:between w:val="nil"/>
        </w:pBdr>
        <w:ind w:left="0" w:firstLine="426"/>
        <w:rPr>
          <w:color w:val="000000"/>
          <w:sz w:val="28"/>
          <w:szCs w:val="28"/>
        </w:rPr>
      </w:pPr>
      <w:r>
        <w:rPr>
          <w:sz w:val="28"/>
          <w:szCs w:val="28"/>
        </w:rPr>
        <w:t>З</w:t>
      </w:r>
      <w:r w:rsidR="0086268C" w:rsidRPr="0086268C">
        <w:rPr>
          <w:sz w:val="28"/>
          <w:szCs w:val="28"/>
        </w:rPr>
        <w:t>дійснює моніторинг виконання Міністерством та контроль за моніторингом виконання центральними органами виконавчої влади, діяльність яких спрямовується і координується Кабінетом Міністрів України через Міністра, Програми діяльності Кабінету Міністрів України, планів пріоритетних дій Уряду, інших документів державної політики, забезпечує підготовку та надання відповідних звітів</w:t>
      </w:r>
      <w:r w:rsidR="00027CB4" w:rsidRPr="0086268C">
        <w:rPr>
          <w:sz w:val="28"/>
          <w:szCs w:val="28"/>
        </w:rPr>
        <w:t>.</w:t>
      </w:r>
    </w:p>
    <w:p w:rsidR="00A61071" w:rsidRPr="0086268C" w:rsidRDefault="005D45CB" w:rsidP="007708A4">
      <w:pPr>
        <w:pStyle w:val="a5"/>
        <w:numPr>
          <w:ilvl w:val="0"/>
          <w:numId w:val="8"/>
        </w:numPr>
        <w:ind w:left="0" w:firstLine="426"/>
        <w:rPr>
          <w:sz w:val="28"/>
          <w:szCs w:val="28"/>
        </w:rPr>
      </w:pPr>
      <w:r>
        <w:rPr>
          <w:sz w:val="28"/>
          <w:szCs w:val="28"/>
        </w:rPr>
        <w:t>З</w:t>
      </w:r>
      <w:r w:rsidR="0086268C" w:rsidRPr="0086268C">
        <w:rPr>
          <w:sz w:val="28"/>
          <w:szCs w:val="28"/>
        </w:rPr>
        <w:t>дійснює в межах компетенції координацію діяльності Міністерства з питань співробітництва з міжнародними організаціями та міжнародними фінансовими інституціями</w:t>
      </w:r>
      <w:r w:rsidR="00840DA1" w:rsidRPr="0086268C">
        <w:rPr>
          <w:sz w:val="28"/>
          <w:szCs w:val="28"/>
        </w:rPr>
        <w:t>.</w:t>
      </w:r>
    </w:p>
    <w:p w:rsidR="0086268C" w:rsidRPr="0086268C" w:rsidRDefault="005D45CB" w:rsidP="007708A4">
      <w:pPr>
        <w:pStyle w:val="a5"/>
        <w:numPr>
          <w:ilvl w:val="0"/>
          <w:numId w:val="8"/>
        </w:numPr>
        <w:ind w:left="0" w:firstLine="426"/>
        <w:rPr>
          <w:sz w:val="28"/>
          <w:szCs w:val="28"/>
        </w:rPr>
      </w:pPr>
      <w:r>
        <w:rPr>
          <w:sz w:val="28"/>
          <w:szCs w:val="28"/>
        </w:rPr>
        <w:t>З</w:t>
      </w:r>
      <w:r w:rsidR="0086268C" w:rsidRPr="0086268C">
        <w:rPr>
          <w:sz w:val="28"/>
          <w:szCs w:val="28"/>
        </w:rPr>
        <w:t>дійснює управління змінами у Міністерстві, зокрема забезпечує: внесення пропозицій щодо формування стратегії розвитку та реформування Міністерства, надання структурним підрозділам апарату Міністерства необхідної методично-консультативної допомоги; посилення спроможності Міністерства щодо управління проектами, здійснення внутрішніх і зовнішніх комунікацій</w:t>
      </w:r>
      <w:r>
        <w:rPr>
          <w:sz w:val="28"/>
          <w:szCs w:val="28"/>
        </w:rPr>
        <w:t>.</w:t>
      </w:r>
    </w:p>
    <w:p w:rsidR="008B004E" w:rsidRPr="0086268C" w:rsidRDefault="008B004E" w:rsidP="003278F5">
      <w:pPr>
        <w:pStyle w:val="a5"/>
        <w:widowControl/>
        <w:tabs>
          <w:tab w:val="left" w:pos="821"/>
          <w:tab w:val="left" w:pos="993"/>
          <w:tab w:val="left" w:pos="5807"/>
          <w:tab w:val="left" w:pos="9191"/>
        </w:tabs>
        <w:autoSpaceDE/>
        <w:autoSpaceDN/>
        <w:spacing w:line="244" w:lineRule="auto"/>
        <w:ind w:left="709" w:right="103" w:firstLine="0"/>
        <w:rPr>
          <w:sz w:val="28"/>
          <w:szCs w:val="28"/>
        </w:rPr>
      </w:pPr>
    </w:p>
    <w:sectPr w:rsidR="008B004E" w:rsidRPr="0086268C">
      <w:type w:val="continuous"/>
      <w:pgSz w:w="11920" w:h="16840"/>
      <w:pgMar w:top="840" w:right="76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0C9"/>
    <w:multiLevelType w:val="hybridMultilevel"/>
    <w:tmpl w:val="8CC60A38"/>
    <w:lvl w:ilvl="0" w:tplc="3B2C7EC0">
      <w:numFmt w:val="bullet"/>
      <w:lvlText w:val="●"/>
      <w:lvlJc w:val="left"/>
      <w:pPr>
        <w:ind w:left="720" w:hanging="360"/>
      </w:pPr>
      <w:rPr>
        <w:rFonts w:ascii="Microsoft Sans Serif" w:eastAsia="Microsoft Sans Serif" w:hAnsi="Microsoft Sans Serif" w:cs="Microsoft Sans Serif"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A6B2C26"/>
    <w:multiLevelType w:val="multilevel"/>
    <w:tmpl w:val="ADB23434"/>
    <w:lvl w:ilvl="0">
      <w:start w:val="1"/>
      <w:numFmt w:val="decimal"/>
      <w:lvlText w:val="%1."/>
      <w:lvlJc w:val="left"/>
      <w:pPr>
        <w:ind w:left="435" w:hanging="435"/>
      </w:pPr>
      <w:rPr>
        <w:vertAlign w:val="baseline"/>
      </w:rPr>
    </w:lvl>
    <w:lvl w:ilvl="1">
      <w:start w:val="1"/>
      <w:numFmt w:val="decimal"/>
      <w:lvlText w:val="%1.%2."/>
      <w:lvlJc w:val="left"/>
      <w:pPr>
        <w:ind w:left="1571" w:hanging="720"/>
      </w:pPr>
      <w:rPr>
        <w:vertAlign w:val="baseline"/>
      </w:rPr>
    </w:lvl>
    <w:lvl w:ilvl="2">
      <w:start w:val="1"/>
      <w:numFmt w:val="decimal"/>
      <w:lvlText w:val="%1.%2.%3."/>
      <w:lvlJc w:val="left"/>
      <w:pPr>
        <w:ind w:left="2138" w:hanging="720"/>
      </w:pPr>
      <w:rPr>
        <w:vertAlign w:val="baseline"/>
      </w:rPr>
    </w:lvl>
    <w:lvl w:ilvl="3">
      <w:start w:val="1"/>
      <w:numFmt w:val="decimal"/>
      <w:lvlText w:val="%1.%2.%3.%4."/>
      <w:lvlJc w:val="left"/>
      <w:pPr>
        <w:ind w:left="3207" w:hanging="1080"/>
      </w:pPr>
      <w:rPr>
        <w:vertAlign w:val="baseline"/>
      </w:rPr>
    </w:lvl>
    <w:lvl w:ilvl="4">
      <w:start w:val="1"/>
      <w:numFmt w:val="decimal"/>
      <w:lvlText w:val="%1.%2.%3.%4.%5."/>
      <w:lvlJc w:val="left"/>
      <w:pPr>
        <w:ind w:left="3916" w:hanging="1080"/>
      </w:pPr>
      <w:rPr>
        <w:vertAlign w:val="baseline"/>
      </w:rPr>
    </w:lvl>
    <w:lvl w:ilvl="5">
      <w:start w:val="1"/>
      <w:numFmt w:val="decimal"/>
      <w:lvlText w:val="%1.%2.%3.%4.%5.%6."/>
      <w:lvlJc w:val="left"/>
      <w:pPr>
        <w:ind w:left="4985" w:hanging="1440"/>
      </w:pPr>
      <w:rPr>
        <w:vertAlign w:val="baseline"/>
      </w:rPr>
    </w:lvl>
    <w:lvl w:ilvl="6">
      <w:start w:val="1"/>
      <w:numFmt w:val="decimal"/>
      <w:lvlText w:val="%1.%2.%3.%4.%5.%6.%7."/>
      <w:lvlJc w:val="left"/>
      <w:pPr>
        <w:ind w:left="6054" w:hanging="1800"/>
      </w:pPr>
      <w:rPr>
        <w:vertAlign w:val="baseline"/>
      </w:rPr>
    </w:lvl>
    <w:lvl w:ilvl="7">
      <w:start w:val="1"/>
      <w:numFmt w:val="decimal"/>
      <w:lvlText w:val="%1.%2.%3.%4.%5.%6.%7.%8."/>
      <w:lvlJc w:val="left"/>
      <w:pPr>
        <w:ind w:left="6763" w:hanging="1800"/>
      </w:pPr>
      <w:rPr>
        <w:vertAlign w:val="baseline"/>
      </w:rPr>
    </w:lvl>
    <w:lvl w:ilvl="8">
      <w:start w:val="1"/>
      <w:numFmt w:val="decimal"/>
      <w:lvlText w:val="%1.%2.%3.%4.%5.%6.%7.%8.%9."/>
      <w:lvlJc w:val="left"/>
      <w:pPr>
        <w:ind w:left="7832" w:hanging="2160"/>
      </w:pPr>
      <w:rPr>
        <w:vertAlign w:val="baseline"/>
      </w:rPr>
    </w:lvl>
  </w:abstractNum>
  <w:abstractNum w:abstractNumId="2" w15:restartNumberingAfterBreak="0">
    <w:nsid w:val="47F6783C"/>
    <w:multiLevelType w:val="hybridMultilevel"/>
    <w:tmpl w:val="57829B96"/>
    <w:lvl w:ilvl="0" w:tplc="3B2C7EC0">
      <w:numFmt w:val="bullet"/>
      <w:lvlText w:val="●"/>
      <w:lvlJc w:val="left"/>
      <w:pPr>
        <w:ind w:left="101" w:hanging="300"/>
      </w:pPr>
      <w:rPr>
        <w:rFonts w:ascii="Microsoft Sans Serif" w:eastAsia="Microsoft Sans Serif" w:hAnsi="Microsoft Sans Serif" w:cs="Microsoft Sans Serif" w:hint="default"/>
        <w:w w:val="100"/>
        <w:sz w:val="28"/>
        <w:szCs w:val="28"/>
        <w:lang w:val="uk-UA" w:eastAsia="en-US" w:bidi="ar-SA"/>
      </w:rPr>
    </w:lvl>
    <w:lvl w:ilvl="1" w:tplc="136EAF14">
      <w:numFmt w:val="bullet"/>
      <w:lvlText w:val="●"/>
      <w:lvlJc w:val="left"/>
      <w:pPr>
        <w:ind w:left="101" w:hanging="720"/>
      </w:pPr>
      <w:rPr>
        <w:rFonts w:ascii="Microsoft Sans Serif" w:eastAsia="Microsoft Sans Serif" w:hAnsi="Microsoft Sans Serif" w:cs="Microsoft Sans Serif" w:hint="default"/>
        <w:w w:val="100"/>
        <w:sz w:val="28"/>
        <w:szCs w:val="28"/>
        <w:lang w:val="uk-UA" w:eastAsia="en-US" w:bidi="ar-SA"/>
      </w:rPr>
    </w:lvl>
    <w:lvl w:ilvl="2" w:tplc="33BACA28">
      <w:numFmt w:val="bullet"/>
      <w:lvlText w:val="•"/>
      <w:lvlJc w:val="left"/>
      <w:pPr>
        <w:ind w:left="1992" w:hanging="720"/>
      </w:pPr>
      <w:rPr>
        <w:rFonts w:hint="default"/>
        <w:lang w:val="uk-UA" w:eastAsia="en-US" w:bidi="ar-SA"/>
      </w:rPr>
    </w:lvl>
    <w:lvl w:ilvl="3" w:tplc="D6D67312">
      <w:numFmt w:val="bullet"/>
      <w:lvlText w:val="•"/>
      <w:lvlJc w:val="left"/>
      <w:pPr>
        <w:ind w:left="2938" w:hanging="720"/>
      </w:pPr>
      <w:rPr>
        <w:rFonts w:hint="default"/>
        <w:lang w:val="uk-UA" w:eastAsia="en-US" w:bidi="ar-SA"/>
      </w:rPr>
    </w:lvl>
    <w:lvl w:ilvl="4" w:tplc="D9ECCA5E">
      <w:numFmt w:val="bullet"/>
      <w:lvlText w:val="•"/>
      <w:lvlJc w:val="left"/>
      <w:pPr>
        <w:ind w:left="3884" w:hanging="720"/>
      </w:pPr>
      <w:rPr>
        <w:rFonts w:hint="default"/>
        <w:lang w:val="uk-UA" w:eastAsia="en-US" w:bidi="ar-SA"/>
      </w:rPr>
    </w:lvl>
    <w:lvl w:ilvl="5" w:tplc="27A07C5C">
      <w:numFmt w:val="bullet"/>
      <w:lvlText w:val="•"/>
      <w:lvlJc w:val="left"/>
      <w:pPr>
        <w:ind w:left="4830" w:hanging="720"/>
      </w:pPr>
      <w:rPr>
        <w:rFonts w:hint="default"/>
        <w:lang w:val="uk-UA" w:eastAsia="en-US" w:bidi="ar-SA"/>
      </w:rPr>
    </w:lvl>
    <w:lvl w:ilvl="6" w:tplc="493864C8">
      <w:numFmt w:val="bullet"/>
      <w:lvlText w:val="•"/>
      <w:lvlJc w:val="left"/>
      <w:pPr>
        <w:ind w:left="5776" w:hanging="720"/>
      </w:pPr>
      <w:rPr>
        <w:rFonts w:hint="default"/>
        <w:lang w:val="uk-UA" w:eastAsia="en-US" w:bidi="ar-SA"/>
      </w:rPr>
    </w:lvl>
    <w:lvl w:ilvl="7" w:tplc="B22CAEC4">
      <w:numFmt w:val="bullet"/>
      <w:lvlText w:val="•"/>
      <w:lvlJc w:val="left"/>
      <w:pPr>
        <w:ind w:left="6722" w:hanging="720"/>
      </w:pPr>
      <w:rPr>
        <w:rFonts w:hint="default"/>
        <w:lang w:val="uk-UA" w:eastAsia="en-US" w:bidi="ar-SA"/>
      </w:rPr>
    </w:lvl>
    <w:lvl w:ilvl="8" w:tplc="0A00DEB6">
      <w:numFmt w:val="bullet"/>
      <w:lvlText w:val="•"/>
      <w:lvlJc w:val="left"/>
      <w:pPr>
        <w:ind w:left="7668" w:hanging="720"/>
      </w:pPr>
      <w:rPr>
        <w:rFonts w:hint="default"/>
        <w:lang w:val="uk-UA" w:eastAsia="en-US" w:bidi="ar-SA"/>
      </w:rPr>
    </w:lvl>
  </w:abstractNum>
  <w:abstractNum w:abstractNumId="3" w15:restartNumberingAfterBreak="0">
    <w:nsid w:val="57220D6D"/>
    <w:multiLevelType w:val="hybridMultilevel"/>
    <w:tmpl w:val="5E66D050"/>
    <w:lvl w:ilvl="0" w:tplc="39BC293E">
      <w:start w:val="1"/>
      <w:numFmt w:val="decimal"/>
      <w:suff w:val="nothing"/>
      <w:lvlText w:val="%1)"/>
      <w:lvlJc w:val="left"/>
      <w:pPr>
        <w:ind w:left="360" w:hanging="360"/>
      </w:pPr>
      <w:rPr>
        <w:rFonts w:ascii="Times New Roman" w:eastAsia="Times New Roman" w:hAnsi="Times New Roman" w:cs="Times New Roman"/>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5A8D1E55"/>
    <w:multiLevelType w:val="hybridMultilevel"/>
    <w:tmpl w:val="B3320546"/>
    <w:lvl w:ilvl="0" w:tplc="D65C39E0">
      <w:start w:val="2"/>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5" w15:restartNumberingAfterBreak="0">
    <w:nsid w:val="5AF116D8"/>
    <w:multiLevelType w:val="hybridMultilevel"/>
    <w:tmpl w:val="31B0A570"/>
    <w:lvl w:ilvl="0" w:tplc="3B2C7EC0">
      <w:numFmt w:val="bullet"/>
      <w:lvlText w:val="●"/>
      <w:lvlJc w:val="left"/>
      <w:pPr>
        <w:ind w:left="720" w:hanging="360"/>
      </w:pPr>
      <w:rPr>
        <w:rFonts w:ascii="Microsoft Sans Serif" w:eastAsia="Microsoft Sans Serif" w:hAnsi="Microsoft Sans Serif" w:cs="Microsoft Sans Serif"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C5D212F"/>
    <w:multiLevelType w:val="hybridMultilevel"/>
    <w:tmpl w:val="FE604464"/>
    <w:lvl w:ilvl="0" w:tplc="3B2C7EC0">
      <w:numFmt w:val="bullet"/>
      <w:lvlText w:val="●"/>
      <w:lvlJc w:val="left"/>
      <w:pPr>
        <w:ind w:left="1429" w:hanging="360"/>
      </w:pPr>
      <w:rPr>
        <w:rFonts w:ascii="Microsoft Sans Serif" w:eastAsia="Microsoft Sans Serif" w:hAnsi="Microsoft Sans Serif" w:cs="Microsoft Sans Serif" w:hint="default"/>
        <w:w w:val="100"/>
        <w:sz w:val="28"/>
        <w:szCs w:val="28"/>
        <w:lang w:val="uk-UA" w:eastAsia="en-US" w:bidi="ar-S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64623D80"/>
    <w:multiLevelType w:val="hybridMultilevel"/>
    <w:tmpl w:val="1A2EB1EC"/>
    <w:lvl w:ilvl="0" w:tplc="3B2C7EC0">
      <w:numFmt w:val="bullet"/>
      <w:lvlText w:val="●"/>
      <w:lvlJc w:val="left"/>
      <w:pPr>
        <w:ind w:left="720" w:hanging="360"/>
      </w:pPr>
      <w:rPr>
        <w:rFonts w:ascii="Microsoft Sans Serif" w:eastAsia="Microsoft Sans Serif" w:hAnsi="Microsoft Sans Serif" w:cs="Microsoft Sans Serif" w:hint="default"/>
        <w:w w:val="100"/>
        <w:sz w:val="28"/>
        <w:szCs w:val="28"/>
        <w:lang w:val="uk-UA" w:eastAsia="en-US" w:bidi="ar-SA"/>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1FF198A"/>
    <w:multiLevelType w:val="hybridMultilevel"/>
    <w:tmpl w:val="DAAC81E4"/>
    <w:lvl w:ilvl="0" w:tplc="2DD25F06">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76445CE9"/>
    <w:multiLevelType w:val="hybridMultilevel"/>
    <w:tmpl w:val="F38A89DC"/>
    <w:lvl w:ilvl="0" w:tplc="0422000F">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7D3E14E0"/>
    <w:multiLevelType w:val="hybridMultilevel"/>
    <w:tmpl w:val="6D561866"/>
    <w:lvl w:ilvl="0" w:tplc="1A7C734A">
      <w:start w:val="7"/>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6"/>
  </w:num>
  <w:num w:numId="6">
    <w:abstractNumId w:val="7"/>
  </w:num>
  <w:num w:numId="7">
    <w:abstractNumId w:val="0"/>
  </w:num>
  <w:num w:numId="8">
    <w:abstractNumId w:val="5"/>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4E"/>
    <w:rsid w:val="00027CB4"/>
    <w:rsid w:val="000410CE"/>
    <w:rsid w:val="000A0D5F"/>
    <w:rsid w:val="000A1704"/>
    <w:rsid w:val="000F7166"/>
    <w:rsid w:val="00123630"/>
    <w:rsid w:val="00142CB0"/>
    <w:rsid w:val="001561E6"/>
    <w:rsid w:val="001D5B90"/>
    <w:rsid w:val="0024245F"/>
    <w:rsid w:val="00281F08"/>
    <w:rsid w:val="002B3C5F"/>
    <w:rsid w:val="002E5866"/>
    <w:rsid w:val="003278F5"/>
    <w:rsid w:val="00400DA3"/>
    <w:rsid w:val="0043067F"/>
    <w:rsid w:val="004977EF"/>
    <w:rsid w:val="004C5F64"/>
    <w:rsid w:val="004C78AD"/>
    <w:rsid w:val="00591598"/>
    <w:rsid w:val="005B07DA"/>
    <w:rsid w:val="005D45CB"/>
    <w:rsid w:val="00627003"/>
    <w:rsid w:val="00631AF3"/>
    <w:rsid w:val="006325D3"/>
    <w:rsid w:val="00635A02"/>
    <w:rsid w:val="00661DDE"/>
    <w:rsid w:val="00665ABB"/>
    <w:rsid w:val="00714F1D"/>
    <w:rsid w:val="0071531C"/>
    <w:rsid w:val="007708A4"/>
    <w:rsid w:val="007902B7"/>
    <w:rsid w:val="00810A81"/>
    <w:rsid w:val="00840DA1"/>
    <w:rsid w:val="0086268C"/>
    <w:rsid w:val="008A492F"/>
    <w:rsid w:val="008B004E"/>
    <w:rsid w:val="008D3CE3"/>
    <w:rsid w:val="008E2B3B"/>
    <w:rsid w:val="00931F4D"/>
    <w:rsid w:val="00960342"/>
    <w:rsid w:val="00A31C69"/>
    <w:rsid w:val="00A33D2C"/>
    <w:rsid w:val="00A61071"/>
    <w:rsid w:val="00AA2EBB"/>
    <w:rsid w:val="00AB32AE"/>
    <w:rsid w:val="00B0051F"/>
    <w:rsid w:val="00B21A0D"/>
    <w:rsid w:val="00B40A3C"/>
    <w:rsid w:val="00B8694D"/>
    <w:rsid w:val="00BF0BC3"/>
    <w:rsid w:val="00C10199"/>
    <w:rsid w:val="00C92AB6"/>
    <w:rsid w:val="00CA5D4D"/>
    <w:rsid w:val="00CA7BAD"/>
    <w:rsid w:val="00CC2754"/>
    <w:rsid w:val="00D21734"/>
    <w:rsid w:val="00D37DD9"/>
    <w:rsid w:val="00D45B8B"/>
    <w:rsid w:val="00D728A0"/>
    <w:rsid w:val="00E80CD8"/>
    <w:rsid w:val="00E941B1"/>
    <w:rsid w:val="00EB0485"/>
    <w:rsid w:val="00EB6837"/>
    <w:rsid w:val="00F2029B"/>
    <w:rsid w:val="00F34D3A"/>
    <w:rsid w:val="00F6700C"/>
    <w:rsid w:val="00FA4425"/>
    <w:rsid w:val="00FB18C6"/>
    <w:rsid w:val="00FE77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20F74"/>
  <w15:docId w15:val="{78159D6D-3986-4CF0-A587-7FFEE9B0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213"/>
      <w:ind w:left="101" w:right="12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65"/>
      <w:ind w:left="125" w:right="126"/>
      <w:jc w:val="center"/>
    </w:pPr>
    <w:rPr>
      <w:b/>
      <w:bCs/>
      <w:sz w:val="32"/>
      <w:szCs w:val="32"/>
    </w:rPr>
  </w:style>
  <w:style w:type="paragraph" w:styleId="a5">
    <w:name w:val="List Paragraph"/>
    <w:basedOn w:val="a"/>
    <w:uiPriority w:val="34"/>
    <w:qFormat/>
    <w:pPr>
      <w:ind w:left="101" w:firstLine="420"/>
      <w:jc w:val="both"/>
    </w:pPr>
  </w:style>
  <w:style w:type="paragraph" w:customStyle="1" w:styleId="TableParagraph">
    <w:name w:val="Table Paragraph"/>
    <w:basedOn w:val="a"/>
    <w:uiPriority w:val="1"/>
    <w:qFormat/>
  </w:style>
  <w:style w:type="paragraph" w:styleId="a6">
    <w:name w:val="No Spacing"/>
    <w:qFormat/>
    <w:rsid w:val="004C78AD"/>
    <w:pPr>
      <w:widowControl/>
      <w:autoSpaceDE/>
      <w:autoSpaceDN/>
    </w:pPr>
    <w:rPr>
      <w:rFonts w:ascii="Calibri" w:eastAsia="Calibri" w:hAnsi="Calibri"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56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562</Words>
  <Characters>3206</Characters>
  <Application>Microsoft Office Word</Application>
  <DocSecurity>0</DocSecurity>
  <Lines>26</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Червінська Ірина Василівна</dc:creator>
  <cp:lastModifiedBy>Червінська Ірина</cp:lastModifiedBy>
  <cp:revision>8</cp:revision>
  <dcterms:created xsi:type="dcterms:W3CDTF">2022-09-05T14:17:00Z</dcterms:created>
  <dcterms:modified xsi:type="dcterms:W3CDTF">2022-09-13T09:21:00Z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2022-08-30T00:00:00Z</vt:filetime>
  </property>
</Properties>
</file>