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CE" w:rsidRPr="00F23025" w:rsidRDefault="001468CE">
      <w:pPr>
        <w:spacing w:before="147"/>
        <w:ind w:left="125" w:right="126"/>
        <w:jc w:val="center"/>
        <w:rPr>
          <w:b/>
          <w:bCs/>
          <w:spacing w:val="-1"/>
          <w:sz w:val="28"/>
          <w:szCs w:val="28"/>
        </w:rPr>
      </w:pPr>
      <w:r w:rsidRPr="00F23025">
        <w:rPr>
          <w:b/>
          <w:bCs/>
          <w:spacing w:val="-1"/>
          <w:sz w:val="28"/>
          <w:szCs w:val="28"/>
        </w:rPr>
        <w:t xml:space="preserve">ДЕПАРТАМЕНТ ПРАВОВОГО ЗАБЕЗПЕЧЕННЯ ЦИФРОВОЇ ТРАНСФОРМАЦІЇ </w:t>
      </w:r>
    </w:p>
    <w:p w:rsidR="008B004E" w:rsidRPr="00DB2953" w:rsidRDefault="00B40A3C">
      <w:pPr>
        <w:spacing w:before="147"/>
        <w:ind w:left="125" w:right="126"/>
        <w:jc w:val="center"/>
        <w:rPr>
          <w:b/>
          <w:i/>
        </w:rPr>
      </w:pPr>
      <w:r w:rsidRPr="00DB2953">
        <w:rPr>
          <w:b/>
          <w:i/>
        </w:rPr>
        <w:t>(Положення</w:t>
      </w:r>
      <w:r w:rsidRPr="00DB2953">
        <w:rPr>
          <w:b/>
          <w:i/>
          <w:spacing w:val="-12"/>
        </w:rPr>
        <w:t xml:space="preserve"> </w:t>
      </w:r>
      <w:r w:rsidRPr="00DB2953">
        <w:rPr>
          <w:b/>
          <w:i/>
        </w:rPr>
        <w:t>про</w:t>
      </w:r>
      <w:r w:rsidRPr="00DB2953">
        <w:rPr>
          <w:b/>
          <w:i/>
          <w:spacing w:val="-11"/>
        </w:rPr>
        <w:t xml:space="preserve"> </w:t>
      </w:r>
      <w:r w:rsidR="001468CE" w:rsidRPr="00DB2953">
        <w:rPr>
          <w:b/>
          <w:i/>
          <w:lang w:val="ru-RU"/>
        </w:rPr>
        <w:t>Департамент</w:t>
      </w:r>
      <w:r w:rsidRPr="00DB2953">
        <w:rPr>
          <w:b/>
          <w:i/>
        </w:rPr>
        <w:t>,</w:t>
      </w:r>
      <w:r w:rsidRPr="00DB2953">
        <w:rPr>
          <w:b/>
          <w:i/>
          <w:spacing w:val="-11"/>
        </w:rPr>
        <w:t xml:space="preserve"> </w:t>
      </w:r>
      <w:r w:rsidRPr="00DB2953">
        <w:rPr>
          <w:b/>
          <w:i/>
        </w:rPr>
        <w:t>затверджено</w:t>
      </w:r>
      <w:r w:rsidRPr="00DB2953">
        <w:rPr>
          <w:b/>
          <w:i/>
          <w:spacing w:val="-12"/>
        </w:rPr>
        <w:t xml:space="preserve"> </w:t>
      </w:r>
      <w:r w:rsidR="00D37DD9" w:rsidRPr="00DB2953">
        <w:rPr>
          <w:b/>
          <w:i/>
        </w:rPr>
        <w:t>наказом від</w:t>
      </w:r>
      <w:r w:rsidRPr="00DB2953">
        <w:rPr>
          <w:b/>
          <w:i/>
          <w:spacing w:val="-12"/>
        </w:rPr>
        <w:t xml:space="preserve"> </w:t>
      </w:r>
      <w:r w:rsidR="008F406F" w:rsidRPr="00DB2953">
        <w:rPr>
          <w:b/>
          <w:i/>
        </w:rPr>
        <w:t>02</w:t>
      </w:r>
      <w:r w:rsidRPr="00DB2953">
        <w:rPr>
          <w:b/>
          <w:i/>
        </w:rPr>
        <w:t>.0</w:t>
      </w:r>
      <w:r w:rsidR="008F406F" w:rsidRPr="00DB2953">
        <w:rPr>
          <w:b/>
          <w:i/>
        </w:rPr>
        <w:t>4</w:t>
      </w:r>
      <w:r w:rsidRPr="00DB2953">
        <w:rPr>
          <w:b/>
          <w:i/>
        </w:rPr>
        <w:t>.202</w:t>
      </w:r>
      <w:r w:rsidR="008F406F" w:rsidRPr="00DB2953">
        <w:rPr>
          <w:b/>
          <w:i/>
        </w:rPr>
        <w:t>1</w:t>
      </w:r>
      <w:r w:rsidRPr="00DB2953">
        <w:rPr>
          <w:b/>
          <w:i/>
          <w:spacing w:val="-11"/>
        </w:rPr>
        <w:t xml:space="preserve"> </w:t>
      </w:r>
      <w:r w:rsidRPr="00DB2953">
        <w:rPr>
          <w:b/>
          <w:i/>
        </w:rPr>
        <w:t>р.</w:t>
      </w:r>
      <w:r w:rsidR="00526315">
        <w:rPr>
          <w:b/>
          <w:i/>
        </w:rPr>
        <w:t xml:space="preserve"> № </w:t>
      </w:r>
      <w:bookmarkStart w:id="0" w:name="_GoBack"/>
      <w:bookmarkEnd w:id="0"/>
      <w:r w:rsidR="00526315">
        <w:rPr>
          <w:b/>
          <w:i/>
        </w:rPr>
        <w:t>47</w:t>
      </w:r>
      <w:r w:rsidRPr="00DB2953">
        <w:rPr>
          <w:b/>
          <w:i/>
        </w:rPr>
        <w:t>)</w:t>
      </w:r>
    </w:p>
    <w:p w:rsidR="008B004E" w:rsidRPr="00F23025" w:rsidRDefault="008B004E">
      <w:pPr>
        <w:pStyle w:val="a3"/>
        <w:spacing w:before="6"/>
        <w:rPr>
          <w:b/>
          <w:i/>
        </w:rPr>
      </w:pPr>
    </w:p>
    <w:p w:rsidR="008B004E" w:rsidRPr="00F23025" w:rsidRDefault="00B40A3C">
      <w:pPr>
        <w:pStyle w:val="a3"/>
        <w:spacing w:before="1"/>
        <w:ind w:left="125" w:right="126"/>
        <w:jc w:val="center"/>
      </w:pPr>
      <w:r w:rsidRPr="00F23025">
        <w:rPr>
          <w:u w:val="thick"/>
        </w:rPr>
        <w:t>До</w:t>
      </w:r>
      <w:r w:rsidRPr="00F23025">
        <w:rPr>
          <w:spacing w:val="-16"/>
          <w:u w:val="thick"/>
        </w:rPr>
        <w:t xml:space="preserve"> </w:t>
      </w:r>
      <w:r w:rsidRPr="00F23025">
        <w:rPr>
          <w:u w:val="thick"/>
        </w:rPr>
        <w:t>складу</w:t>
      </w:r>
      <w:r w:rsidRPr="00F23025">
        <w:rPr>
          <w:spacing w:val="-16"/>
          <w:u w:val="thick"/>
        </w:rPr>
        <w:t xml:space="preserve"> </w:t>
      </w:r>
      <w:r w:rsidR="001468CE" w:rsidRPr="00F23025">
        <w:rPr>
          <w:u w:val="thick"/>
          <w:lang w:val="ru-RU"/>
        </w:rPr>
        <w:t>департаменту</w:t>
      </w:r>
      <w:r w:rsidRPr="00F23025">
        <w:rPr>
          <w:spacing w:val="-16"/>
          <w:u w:val="thick"/>
        </w:rPr>
        <w:t xml:space="preserve"> </w:t>
      </w:r>
      <w:r w:rsidRPr="00F23025">
        <w:rPr>
          <w:u w:val="thick"/>
        </w:rPr>
        <w:t>входять:</w:t>
      </w:r>
    </w:p>
    <w:p w:rsidR="008B004E" w:rsidRPr="00F23025" w:rsidRDefault="008B004E">
      <w:pPr>
        <w:pStyle w:val="a3"/>
        <w:spacing w:before="4"/>
      </w:pPr>
    </w:p>
    <w:p w:rsidR="00635A02" w:rsidRPr="00F23025" w:rsidRDefault="001468CE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F23025">
        <w:t>відділ правового забезпечення цифрової експертизи</w:t>
      </w:r>
      <w:r w:rsidR="00EB6837" w:rsidRPr="00F23025">
        <w:t>;</w:t>
      </w:r>
    </w:p>
    <w:p w:rsidR="00EB6837" w:rsidRPr="00F23025" w:rsidRDefault="001468CE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F23025">
        <w:t>відділ впровадження принципів державної політики цифрового розвитку;</w:t>
      </w:r>
    </w:p>
    <w:p w:rsidR="001468CE" w:rsidRPr="00F23025" w:rsidRDefault="001468CE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F23025">
        <w:t>відділ правової експертизи;</w:t>
      </w:r>
    </w:p>
    <w:p w:rsidR="001468CE" w:rsidRPr="00F23025" w:rsidRDefault="001468CE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F23025">
        <w:t>юридичний відділ.</w:t>
      </w:r>
    </w:p>
    <w:p w:rsidR="008B004E" w:rsidRPr="00F23025" w:rsidRDefault="008B004E" w:rsidP="00931F4D">
      <w:pPr>
        <w:pStyle w:val="a3"/>
        <w:spacing w:before="4"/>
      </w:pPr>
    </w:p>
    <w:p w:rsidR="008B004E" w:rsidRPr="00F23025" w:rsidRDefault="008B004E">
      <w:pPr>
        <w:rPr>
          <w:sz w:val="28"/>
          <w:szCs w:val="28"/>
        </w:rPr>
        <w:sectPr w:rsidR="008B004E" w:rsidRPr="00F23025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F23025" w:rsidRDefault="00B40A3C" w:rsidP="00DB2953">
      <w:pPr>
        <w:pStyle w:val="1"/>
        <w:spacing w:line="244" w:lineRule="auto"/>
        <w:ind w:right="33"/>
        <w:jc w:val="right"/>
        <w:rPr>
          <w:spacing w:val="-2"/>
        </w:rPr>
      </w:pPr>
      <w:r w:rsidRPr="00F23025">
        <w:rPr>
          <w:spacing w:val="-2"/>
        </w:rPr>
        <w:t>Директор</w:t>
      </w:r>
      <w:r w:rsidRPr="00F23025">
        <w:rPr>
          <w:spacing w:val="-16"/>
        </w:rPr>
        <w:t xml:space="preserve"> </w:t>
      </w:r>
      <w:r w:rsidR="006609DD">
        <w:rPr>
          <w:spacing w:val="-1"/>
        </w:rPr>
        <w:t>департаменту</w:t>
      </w:r>
      <w:r w:rsidRPr="00F23025">
        <w:t>:</w:t>
      </w:r>
      <w:r w:rsidR="00635A02" w:rsidRPr="00F23025">
        <w:rPr>
          <w:b w:val="0"/>
          <w:bCs w:val="0"/>
          <w:spacing w:val="-2"/>
          <w:lang w:val="ru-RU"/>
        </w:rPr>
        <w:t xml:space="preserve">     </w:t>
      </w:r>
      <w:r w:rsidR="002E5866" w:rsidRPr="00F23025">
        <w:rPr>
          <w:spacing w:val="-2"/>
        </w:rPr>
        <w:t xml:space="preserve"> </w:t>
      </w:r>
      <w:r w:rsidR="00C10199" w:rsidRPr="00F23025">
        <w:rPr>
          <w:spacing w:val="-2"/>
        </w:rPr>
        <w:t xml:space="preserve">                            </w:t>
      </w:r>
      <w:r w:rsidR="008F406F" w:rsidRPr="00F23025">
        <w:rPr>
          <w:spacing w:val="-2"/>
        </w:rPr>
        <w:t>Ругаєв Дмитро Володимирович</w:t>
      </w:r>
    </w:p>
    <w:p w:rsidR="00EB6837" w:rsidRPr="00F23025" w:rsidRDefault="00EB6837">
      <w:pPr>
        <w:pStyle w:val="1"/>
        <w:spacing w:before="88"/>
        <w:ind w:left="55"/>
        <w:jc w:val="center"/>
      </w:pPr>
    </w:p>
    <w:p w:rsidR="008B004E" w:rsidRPr="00F23025" w:rsidRDefault="00B40A3C">
      <w:pPr>
        <w:pStyle w:val="1"/>
        <w:spacing w:before="88"/>
        <w:ind w:left="55"/>
        <w:jc w:val="center"/>
      </w:pPr>
      <w:r w:rsidRPr="00F23025">
        <w:t>Основні</w:t>
      </w:r>
      <w:r w:rsidRPr="00F23025">
        <w:rPr>
          <w:spacing w:val="-13"/>
        </w:rPr>
        <w:t xml:space="preserve"> </w:t>
      </w:r>
      <w:r w:rsidRPr="00F23025">
        <w:t>завдання</w:t>
      </w:r>
    </w:p>
    <w:p w:rsidR="0024245F" w:rsidRPr="00F23025" w:rsidRDefault="0024245F">
      <w:pPr>
        <w:pStyle w:val="1"/>
        <w:spacing w:before="88"/>
        <w:ind w:left="55"/>
        <w:jc w:val="center"/>
      </w:pPr>
    </w:p>
    <w:p w:rsidR="0024245F" w:rsidRPr="00F23025" w:rsidRDefault="00F23025" w:rsidP="00DB2953">
      <w:pPr>
        <w:pStyle w:val="a5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8F406F" w:rsidRPr="00F23025">
        <w:rPr>
          <w:sz w:val="28"/>
          <w:szCs w:val="28"/>
        </w:rPr>
        <w:t>оординує правову роботу, здійснює методичне керівництво та перевіряє її проведення</w:t>
      </w:r>
      <w:r w:rsidR="0024245F" w:rsidRPr="00F23025">
        <w:rPr>
          <w:color w:val="000000"/>
          <w:sz w:val="28"/>
          <w:szCs w:val="28"/>
        </w:rPr>
        <w:t>.</w:t>
      </w:r>
      <w:bookmarkStart w:id="1" w:name="bookmark=id.3dy6vkm" w:colFirst="0" w:colLast="0"/>
      <w:bookmarkEnd w:id="1"/>
    </w:p>
    <w:p w:rsidR="00A61071" w:rsidRPr="00F23025" w:rsidRDefault="008F406F" w:rsidP="00DB2953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426"/>
        <w:rPr>
          <w:sz w:val="28"/>
          <w:szCs w:val="28"/>
        </w:rPr>
      </w:pPr>
      <w:r w:rsidRPr="00F23025">
        <w:rPr>
          <w:sz w:val="28"/>
          <w:szCs w:val="28"/>
        </w:rPr>
        <w:t xml:space="preserve">Видання нормативно-правового </w:t>
      </w:r>
      <w:proofErr w:type="spellStart"/>
      <w:r w:rsidRPr="00F23025">
        <w:rPr>
          <w:sz w:val="28"/>
          <w:szCs w:val="28"/>
        </w:rPr>
        <w:t>акта</w:t>
      </w:r>
      <w:proofErr w:type="spellEnd"/>
      <w:r w:rsidRPr="00F23025">
        <w:rPr>
          <w:sz w:val="28"/>
          <w:szCs w:val="28"/>
        </w:rPr>
        <w:t xml:space="preserve">, а також подання проекту такого </w:t>
      </w:r>
      <w:proofErr w:type="spellStart"/>
      <w:r w:rsidRPr="00F23025">
        <w:rPr>
          <w:sz w:val="28"/>
          <w:szCs w:val="28"/>
        </w:rPr>
        <w:t>акта</w:t>
      </w:r>
      <w:proofErr w:type="spellEnd"/>
      <w:r w:rsidRPr="00F23025">
        <w:rPr>
          <w:sz w:val="28"/>
          <w:szCs w:val="28"/>
        </w:rPr>
        <w:t xml:space="preserve"> органу виконавчої влади для його прийняття чи погодження без попереднього розгляду та погодження з Департаментом не допускається</w:t>
      </w:r>
      <w:r w:rsidR="00A61071" w:rsidRPr="00F23025">
        <w:rPr>
          <w:color w:val="000000"/>
          <w:sz w:val="28"/>
          <w:szCs w:val="28"/>
        </w:rPr>
        <w:t xml:space="preserve">. </w:t>
      </w:r>
    </w:p>
    <w:p w:rsidR="004977EF" w:rsidRPr="00F23025" w:rsidRDefault="008F406F" w:rsidP="00DB2953">
      <w:pPr>
        <w:pStyle w:val="1"/>
        <w:numPr>
          <w:ilvl w:val="0"/>
          <w:numId w:val="5"/>
        </w:numPr>
        <w:spacing w:before="0"/>
        <w:ind w:left="0" w:firstLine="426"/>
        <w:jc w:val="both"/>
        <w:rPr>
          <w:b w:val="0"/>
          <w:bCs w:val="0"/>
        </w:rPr>
      </w:pPr>
      <w:r w:rsidRPr="00F23025">
        <w:rPr>
          <w:b w:val="0"/>
          <w:bCs w:val="0"/>
        </w:rPr>
        <w:t>Пропозиції Департаменту щодо приведення нормативно-правових актів та інших документів Міністерства у відповідність із законодавством є обов'язковими для розгляду</w:t>
      </w:r>
      <w:r w:rsidR="0086268C" w:rsidRPr="00F23025">
        <w:rPr>
          <w:b w:val="0"/>
          <w:bCs w:val="0"/>
        </w:rPr>
        <w:t>.</w:t>
      </w:r>
    </w:p>
    <w:p w:rsidR="0086268C" w:rsidRPr="00F23025" w:rsidRDefault="0086268C" w:rsidP="0086268C">
      <w:pPr>
        <w:pStyle w:val="1"/>
        <w:spacing w:before="0"/>
        <w:ind w:left="125"/>
        <w:jc w:val="both"/>
        <w:rPr>
          <w:b w:val="0"/>
          <w:bCs w:val="0"/>
        </w:rPr>
      </w:pPr>
    </w:p>
    <w:p w:rsidR="008B004E" w:rsidRPr="00F23025" w:rsidRDefault="00B40A3C">
      <w:pPr>
        <w:pStyle w:val="1"/>
        <w:spacing w:before="0"/>
        <w:ind w:left="125"/>
        <w:jc w:val="center"/>
      </w:pPr>
      <w:r w:rsidRPr="00F23025">
        <w:t>Функції</w:t>
      </w:r>
    </w:p>
    <w:p w:rsidR="008B004E" w:rsidRPr="00F23025" w:rsidRDefault="008B004E">
      <w:pPr>
        <w:pStyle w:val="a3"/>
        <w:spacing w:before="6"/>
        <w:rPr>
          <w:b/>
        </w:rPr>
      </w:pPr>
    </w:p>
    <w:p w:rsidR="0086268C" w:rsidRPr="00F23025" w:rsidRDefault="00F23025" w:rsidP="0086268C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8F406F" w:rsidRPr="00F23025">
        <w:rPr>
          <w:sz w:val="28"/>
          <w:szCs w:val="28"/>
        </w:rPr>
        <w:t xml:space="preserve">рганізовує та бере участь у забезпеченні реалізації правової політики у сферах: цифровізації, цифрового розвитку, цифрової економіки, цифрових інновацій та технологій, електронного урядування та електронної демократії, розвитку інформаційного суспільства, інформатизації; впровадження електронного документообігу; розвитку цифрових навичок та цифрових прав громадян; відкритих даних, розвитку національних електронних інформаційних ресурсів та </w:t>
      </w:r>
      <w:proofErr w:type="spellStart"/>
      <w:r w:rsidR="008F406F" w:rsidRPr="00F23025">
        <w:rPr>
          <w:sz w:val="28"/>
          <w:szCs w:val="28"/>
        </w:rPr>
        <w:t>інтероперабельності</w:t>
      </w:r>
      <w:proofErr w:type="spellEnd"/>
      <w:r w:rsidR="008F406F" w:rsidRPr="00F23025">
        <w:rPr>
          <w:sz w:val="28"/>
          <w:szCs w:val="28"/>
        </w:rPr>
        <w:t>, розвитку інфраструктури широкосмугового доступу до Інтернету та телекомунікацій, електронної комерції та бізнесу; надання електронних та адміністративних послуг; електронних довірчих послуг та електронної ідентифікації; розвитку ІТ-індустрії</w:t>
      </w:r>
      <w:r w:rsidR="008F406F" w:rsidRPr="00F23025">
        <w:rPr>
          <w:sz w:val="28"/>
          <w:szCs w:val="28"/>
          <w:shd w:val="clear" w:color="auto" w:fill="FFFFFF"/>
        </w:rPr>
        <w:t xml:space="preserve">, </w:t>
      </w:r>
      <w:r w:rsidR="008F406F" w:rsidRPr="00F23025">
        <w:rPr>
          <w:sz w:val="28"/>
          <w:szCs w:val="28"/>
        </w:rPr>
        <w:t>правильного застосування законодавства в Міністерстві, на підприємствах, що належать до сфери його управління, у представленні Міністерства в судах</w:t>
      </w:r>
      <w:r w:rsidR="0086268C" w:rsidRPr="00F23025">
        <w:rPr>
          <w:sz w:val="28"/>
          <w:szCs w:val="28"/>
        </w:rPr>
        <w:t xml:space="preserve">. </w:t>
      </w:r>
    </w:p>
    <w:p w:rsidR="0086268C" w:rsidRPr="00F23025" w:rsidRDefault="00F23025" w:rsidP="0086268C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8F406F" w:rsidRPr="00F23025">
        <w:rPr>
          <w:sz w:val="28"/>
          <w:szCs w:val="28"/>
        </w:rPr>
        <w:t>озробляє та бере участь у розробленні проектів нормативно-правових актів з питань, що належать до компетенції Міністерства</w:t>
      </w:r>
      <w:r w:rsidR="0086268C" w:rsidRPr="00F23025">
        <w:rPr>
          <w:sz w:val="28"/>
          <w:szCs w:val="28"/>
        </w:rPr>
        <w:t>.</w:t>
      </w:r>
    </w:p>
    <w:p w:rsidR="00C92AB6" w:rsidRPr="00F23025" w:rsidRDefault="00F23025" w:rsidP="00DB2953">
      <w:pPr>
        <w:pStyle w:val="a5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="008F406F" w:rsidRPr="00F23025">
        <w:rPr>
          <w:sz w:val="28"/>
          <w:szCs w:val="28"/>
        </w:rPr>
        <w:t>еревіряє відповідність законодавству і міжнародним договорам України проектів наказів та інших актів, що подаються на підпис керівництва Міністерства, погоджує (візує) їх за наявності віз керівників заінтересованих структурних підрозділів</w:t>
      </w:r>
      <w:r w:rsidR="00BF0BC3" w:rsidRPr="00F23025">
        <w:rPr>
          <w:sz w:val="28"/>
          <w:szCs w:val="28"/>
        </w:rPr>
        <w:t>.</w:t>
      </w:r>
    </w:p>
    <w:p w:rsidR="00C92AB6" w:rsidRPr="00F23025" w:rsidRDefault="00F23025" w:rsidP="00DB2953">
      <w:pPr>
        <w:pStyle w:val="a5"/>
        <w:widowControl/>
        <w:numPr>
          <w:ilvl w:val="0"/>
          <w:numId w:val="5"/>
        </w:numPr>
        <w:autoSpaceDE/>
        <w:autoSpaceDN/>
        <w:spacing w:after="15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F406F" w:rsidRPr="00F23025">
        <w:rPr>
          <w:sz w:val="28"/>
          <w:szCs w:val="28"/>
        </w:rPr>
        <w:t>роводить юридичну експертизу проектів нормативно-правових актів, підготовлених структурними підрозділами Міністерства, за результатами якої готує висновки за формою, що затверджується Мін’юстом, погоджує (візує) їх за наявності віз керівників заінтересованих структурних підрозділів</w:t>
      </w:r>
      <w:r w:rsidR="00C92AB6" w:rsidRPr="00F23025">
        <w:rPr>
          <w:sz w:val="28"/>
          <w:szCs w:val="28"/>
        </w:rPr>
        <w:t>.</w:t>
      </w:r>
    </w:p>
    <w:p w:rsidR="00A61071" w:rsidRPr="00F23025" w:rsidRDefault="00F23025" w:rsidP="00DB2953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8F406F" w:rsidRPr="00F23025">
        <w:rPr>
          <w:sz w:val="28"/>
          <w:szCs w:val="28"/>
        </w:rPr>
        <w:t xml:space="preserve">роводить </w:t>
      </w:r>
      <w:proofErr w:type="spellStart"/>
      <w:r w:rsidR="008F406F" w:rsidRPr="00F23025">
        <w:rPr>
          <w:sz w:val="28"/>
          <w:szCs w:val="28"/>
        </w:rPr>
        <w:t>гендерно</w:t>
      </w:r>
      <w:proofErr w:type="spellEnd"/>
      <w:r w:rsidR="008F406F" w:rsidRPr="00F23025">
        <w:rPr>
          <w:sz w:val="28"/>
          <w:szCs w:val="28"/>
        </w:rPr>
        <w:t xml:space="preserve">-правову експертизу проектів нормативно-правових актів Міністерства, які підлягають державній реєстрації, за результатами якої готує висновки за формою згідно з додатком 2 до Порядку проведення </w:t>
      </w:r>
      <w:proofErr w:type="spellStart"/>
      <w:r w:rsidR="008F406F" w:rsidRPr="00F23025">
        <w:rPr>
          <w:sz w:val="28"/>
          <w:szCs w:val="28"/>
        </w:rPr>
        <w:t>гендерно</w:t>
      </w:r>
      <w:proofErr w:type="spellEnd"/>
      <w:r w:rsidR="008F406F" w:rsidRPr="00F23025">
        <w:rPr>
          <w:sz w:val="28"/>
          <w:szCs w:val="28"/>
        </w:rPr>
        <w:t>-правової експертизи, затвердженого постановою Кабінету Міністрів України від 28 листопада 2018 року № 997</w:t>
      </w:r>
      <w:r w:rsidR="00027CB4" w:rsidRPr="00F23025">
        <w:rPr>
          <w:sz w:val="28"/>
          <w:szCs w:val="28"/>
        </w:rPr>
        <w:t>.</w:t>
      </w:r>
    </w:p>
    <w:p w:rsidR="00A61071" w:rsidRPr="00F23025" w:rsidRDefault="00F23025" w:rsidP="00DB2953">
      <w:pPr>
        <w:pStyle w:val="a5"/>
        <w:numPr>
          <w:ilvl w:val="0"/>
          <w:numId w:val="8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="008F406F" w:rsidRPr="00F23025">
        <w:rPr>
          <w:sz w:val="28"/>
          <w:szCs w:val="28"/>
        </w:rPr>
        <w:t xml:space="preserve">роводить </w:t>
      </w:r>
      <w:proofErr w:type="spellStart"/>
      <w:r w:rsidR="008F406F" w:rsidRPr="00F23025">
        <w:rPr>
          <w:sz w:val="28"/>
          <w:szCs w:val="28"/>
        </w:rPr>
        <w:t>антидискримінаційну</w:t>
      </w:r>
      <w:proofErr w:type="spellEnd"/>
      <w:r w:rsidR="008F406F" w:rsidRPr="00F23025">
        <w:rPr>
          <w:sz w:val="28"/>
          <w:szCs w:val="28"/>
        </w:rPr>
        <w:t xml:space="preserve"> експертизу проектів нормативно-правових актів Міністерства, які підлягають державній реєстрації, за результатами якої готує висновки за формою згідно з додатком до Порядку проведення органами виконавчої влади </w:t>
      </w:r>
      <w:proofErr w:type="spellStart"/>
      <w:r w:rsidR="008F406F" w:rsidRPr="00F23025">
        <w:rPr>
          <w:sz w:val="28"/>
          <w:szCs w:val="28"/>
        </w:rPr>
        <w:t>антидискримінаційної</w:t>
      </w:r>
      <w:proofErr w:type="spellEnd"/>
      <w:r w:rsidR="008F406F" w:rsidRPr="00F23025">
        <w:rPr>
          <w:sz w:val="28"/>
          <w:szCs w:val="28"/>
        </w:rPr>
        <w:t xml:space="preserve"> експертизи проектів нормативно-правових актів, затвердженого постановою Кабінету Міністрів України від 30 січня 2013 року № 61 «Питання проведення </w:t>
      </w:r>
      <w:proofErr w:type="spellStart"/>
      <w:r w:rsidR="008F406F" w:rsidRPr="00F23025">
        <w:rPr>
          <w:sz w:val="28"/>
          <w:szCs w:val="28"/>
        </w:rPr>
        <w:t>антидискримінаційної</w:t>
      </w:r>
      <w:proofErr w:type="spellEnd"/>
      <w:r w:rsidR="008F406F" w:rsidRPr="00F23025">
        <w:rPr>
          <w:sz w:val="28"/>
          <w:szCs w:val="28"/>
        </w:rPr>
        <w:t xml:space="preserve"> експертизи та громадської </w:t>
      </w:r>
      <w:proofErr w:type="spellStart"/>
      <w:r w:rsidR="008F406F" w:rsidRPr="00F23025">
        <w:rPr>
          <w:sz w:val="28"/>
          <w:szCs w:val="28"/>
        </w:rPr>
        <w:t>антидискримінаційної</w:t>
      </w:r>
      <w:proofErr w:type="spellEnd"/>
      <w:r w:rsidR="008F406F" w:rsidRPr="00F23025">
        <w:rPr>
          <w:sz w:val="28"/>
          <w:szCs w:val="28"/>
        </w:rPr>
        <w:t xml:space="preserve"> експертизи проектів нормативно-правових актів»</w:t>
      </w:r>
      <w:r w:rsidR="00840DA1" w:rsidRPr="00F23025">
        <w:rPr>
          <w:sz w:val="28"/>
          <w:szCs w:val="28"/>
        </w:rPr>
        <w:t>.</w:t>
      </w:r>
    </w:p>
    <w:p w:rsidR="0086268C" w:rsidRPr="00F23025" w:rsidRDefault="00F23025" w:rsidP="00DB2953">
      <w:pPr>
        <w:pStyle w:val="a5"/>
        <w:numPr>
          <w:ilvl w:val="0"/>
          <w:numId w:val="8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Б</w:t>
      </w:r>
      <w:r w:rsidR="008F406F" w:rsidRPr="00F23025">
        <w:rPr>
          <w:sz w:val="28"/>
          <w:szCs w:val="28"/>
        </w:rPr>
        <w:t xml:space="preserve">ере участь у проведенні цифрової експертизи </w:t>
      </w:r>
      <w:r w:rsidR="008F406F" w:rsidRPr="00F23025">
        <w:rPr>
          <w:sz w:val="28"/>
          <w:szCs w:val="28"/>
          <w:shd w:val="clear" w:color="auto" w:fill="FFFFFF"/>
        </w:rPr>
        <w:t>проектів актів Кабінету Міністрів з метою виявлення положень, що не узгоджуються із засадами реалізації органами виконавчої влади принципів державної політики цифрового розвитку</w:t>
      </w:r>
      <w:r w:rsidR="005D45CB" w:rsidRPr="00F23025">
        <w:rPr>
          <w:sz w:val="28"/>
          <w:szCs w:val="28"/>
        </w:rPr>
        <w:t>.</w:t>
      </w:r>
    </w:p>
    <w:p w:rsidR="008F406F" w:rsidRPr="00F23025" w:rsidRDefault="00F23025" w:rsidP="00DB2953">
      <w:pPr>
        <w:pStyle w:val="a5"/>
        <w:numPr>
          <w:ilvl w:val="0"/>
          <w:numId w:val="8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О</w:t>
      </w:r>
      <w:r w:rsidR="008F406F" w:rsidRPr="00F23025">
        <w:rPr>
          <w:sz w:val="28"/>
          <w:szCs w:val="28"/>
        </w:rPr>
        <w:t>рганізовує роботу, пов'язану з укладенням договорів (контрактів), бере участь у їх підготовці та здійсненні заходів, спрямованих на виконання договірних зобов'язань, забезпеченні захисту майнових прав і законних інтересів органу виконавчої влади, а також погоджує (візує) проекти договорів за наявності погодження (візи) керівників заінтересованих структурних підрозділів</w:t>
      </w:r>
      <w:r w:rsidRPr="00F23025">
        <w:rPr>
          <w:sz w:val="28"/>
          <w:szCs w:val="28"/>
        </w:rPr>
        <w:t>.</w:t>
      </w:r>
    </w:p>
    <w:p w:rsidR="00F23025" w:rsidRPr="00F23025" w:rsidRDefault="00F23025" w:rsidP="00DB2953">
      <w:pPr>
        <w:pStyle w:val="a5"/>
        <w:numPr>
          <w:ilvl w:val="0"/>
          <w:numId w:val="8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F23025">
        <w:rPr>
          <w:sz w:val="28"/>
          <w:szCs w:val="28"/>
        </w:rPr>
        <w:t>дійснює методичне керівництво правовою роботою в органі виконавчої влади, на підприємстві, що належить до сфери його управління, перевіряє стан правової роботи та подає пропозиції на розгляд керівника органу виконавчої влади щодо її поліпшення, усунення недоліків у правовому забезпеченні діяльності органу, вживає заходів до впровадження новітніх форм і методів діяльності юридичної служби, виконання актів Мін'юсту та його територіальних органів.</w:t>
      </w:r>
    </w:p>
    <w:p w:rsidR="008B004E" w:rsidRPr="0086268C" w:rsidRDefault="008B004E" w:rsidP="003278F5">
      <w:pPr>
        <w:pStyle w:val="a5"/>
        <w:widowControl/>
        <w:tabs>
          <w:tab w:val="left" w:pos="821"/>
          <w:tab w:val="left" w:pos="993"/>
          <w:tab w:val="left" w:pos="5807"/>
          <w:tab w:val="left" w:pos="9191"/>
        </w:tabs>
        <w:autoSpaceDE/>
        <w:autoSpaceDN/>
        <w:spacing w:line="244" w:lineRule="auto"/>
        <w:ind w:left="709" w:right="103" w:firstLine="0"/>
        <w:rPr>
          <w:sz w:val="28"/>
          <w:szCs w:val="28"/>
        </w:rPr>
      </w:pPr>
    </w:p>
    <w:sectPr w:rsidR="008B004E" w:rsidRPr="0086268C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12F"/>
    <w:multiLevelType w:val="hybridMultilevel"/>
    <w:tmpl w:val="FE604464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198A"/>
    <w:multiLevelType w:val="hybridMultilevel"/>
    <w:tmpl w:val="DAAC81E4"/>
    <w:lvl w:ilvl="0" w:tplc="2DD25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3E14E0"/>
    <w:multiLevelType w:val="hybridMultilevel"/>
    <w:tmpl w:val="6D561866"/>
    <w:lvl w:ilvl="0" w:tplc="1A7C734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27CB4"/>
    <w:rsid w:val="000410CE"/>
    <w:rsid w:val="000A0D5F"/>
    <w:rsid w:val="000A1704"/>
    <w:rsid w:val="000F7166"/>
    <w:rsid w:val="00123630"/>
    <w:rsid w:val="00142CB0"/>
    <w:rsid w:val="001468CE"/>
    <w:rsid w:val="001561E6"/>
    <w:rsid w:val="001D5B90"/>
    <w:rsid w:val="0024245F"/>
    <w:rsid w:val="00281F08"/>
    <w:rsid w:val="002B3C5F"/>
    <w:rsid w:val="002E5866"/>
    <w:rsid w:val="003278F5"/>
    <w:rsid w:val="00400DA3"/>
    <w:rsid w:val="0043067F"/>
    <w:rsid w:val="004977EF"/>
    <w:rsid w:val="004C5F64"/>
    <w:rsid w:val="004C78AD"/>
    <w:rsid w:val="00526315"/>
    <w:rsid w:val="00591598"/>
    <w:rsid w:val="005B07DA"/>
    <w:rsid w:val="005D45CB"/>
    <w:rsid w:val="00627003"/>
    <w:rsid w:val="00631AF3"/>
    <w:rsid w:val="006325D3"/>
    <w:rsid w:val="00635A02"/>
    <w:rsid w:val="006609DD"/>
    <w:rsid w:val="00661DDE"/>
    <w:rsid w:val="00665ABB"/>
    <w:rsid w:val="00714F1D"/>
    <w:rsid w:val="0071531C"/>
    <w:rsid w:val="007902B7"/>
    <w:rsid w:val="00810A81"/>
    <w:rsid w:val="00840DA1"/>
    <w:rsid w:val="0086268C"/>
    <w:rsid w:val="00866C34"/>
    <w:rsid w:val="008A492F"/>
    <w:rsid w:val="008B004E"/>
    <w:rsid w:val="008D3CE3"/>
    <w:rsid w:val="008E2B3B"/>
    <w:rsid w:val="008F406F"/>
    <w:rsid w:val="00931F4D"/>
    <w:rsid w:val="00960342"/>
    <w:rsid w:val="00A31C69"/>
    <w:rsid w:val="00A33D2C"/>
    <w:rsid w:val="00A61071"/>
    <w:rsid w:val="00AA2EBB"/>
    <w:rsid w:val="00AB32AE"/>
    <w:rsid w:val="00B0051F"/>
    <w:rsid w:val="00B21A0D"/>
    <w:rsid w:val="00B40A3C"/>
    <w:rsid w:val="00B8694D"/>
    <w:rsid w:val="00BF0BC3"/>
    <w:rsid w:val="00C10199"/>
    <w:rsid w:val="00C92AB6"/>
    <w:rsid w:val="00CA5D4D"/>
    <w:rsid w:val="00CA7BAD"/>
    <w:rsid w:val="00CC2754"/>
    <w:rsid w:val="00D21734"/>
    <w:rsid w:val="00D37DD9"/>
    <w:rsid w:val="00D45B8B"/>
    <w:rsid w:val="00D728A0"/>
    <w:rsid w:val="00DB2953"/>
    <w:rsid w:val="00EB0485"/>
    <w:rsid w:val="00EB6837"/>
    <w:rsid w:val="00F2029B"/>
    <w:rsid w:val="00F23025"/>
    <w:rsid w:val="00F34D3A"/>
    <w:rsid w:val="00F6700C"/>
    <w:rsid w:val="00FA4425"/>
    <w:rsid w:val="00FB18C6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B71E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2742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9</cp:revision>
  <dcterms:created xsi:type="dcterms:W3CDTF">2022-09-05T14:33:00Z</dcterms:created>
  <dcterms:modified xsi:type="dcterms:W3CDTF">2022-09-07T10:51:00Z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